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176D5" w14:textId="77777777" w:rsidR="008F11FD" w:rsidRDefault="00000000">
      <w:pPr>
        <w:widowControl w:val="0"/>
        <w:spacing w:after="0"/>
        <w:ind w:right="-6"/>
        <w:jc w:val="center"/>
        <w:rPr>
          <w:b/>
          <w:sz w:val="14"/>
          <w:szCs w:val="14"/>
        </w:rPr>
      </w:pPr>
      <w:r>
        <w:rPr>
          <w:b/>
          <w:noProof/>
          <w:sz w:val="14"/>
          <w:szCs w:val="14"/>
        </w:rPr>
        <w:drawing>
          <wp:inline distT="0" distB="0" distL="0" distR="0" wp14:anchorId="5584F06E" wp14:editId="68089695">
            <wp:extent cx="3025320" cy="1412151"/>
            <wp:effectExtent l="0" t="0" r="0" b="0"/>
            <wp:docPr id="4" name="image1.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 company name&#10;&#10;Description automatically generated"/>
                    <pic:cNvPicPr preferRelativeResize="0"/>
                  </pic:nvPicPr>
                  <pic:blipFill>
                    <a:blip r:embed="rId7"/>
                    <a:srcRect/>
                    <a:stretch>
                      <a:fillRect/>
                    </a:stretch>
                  </pic:blipFill>
                  <pic:spPr>
                    <a:xfrm>
                      <a:off x="0" y="0"/>
                      <a:ext cx="3025320" cy="1412151"/>
                    </a:xfrm>
                    <a:prstGeom prst="rect">
                      <a:avLst/>
                    </a:prstGeom>
                    <a:ln/>
                  </pic:spPr>
                </pic:pic>
              </a:graphicData>
            </a:graphic>
          </wp:inline>
        </w:drawing>
      </w:r>
    </w:p>
    <w:p w14:paraId="4B808116" w14:textId="77777777" w:rsidR="00222284" w:rsidRDefault="00000000">
      <w:pPr>
        <w:widowControl w:val="0"/>
        <w:tabs>
          <w:tab w:val="left" w:pos="5430"/>
        </w:tabs>
        <w:spacing w:after="0"/>
        <w:ind w:right="-6"/>
        <w:jc w:val="center"/>
        <w:rPr>
          <w:sz w:val="24"/>
          <w:szCs w:val="24"/>
        </w:rPr>
      </w:pPr>
      <w:r w:rsidRPr="00222284">
        <w:rPr>
          <w:b/>
          <w:sz w:val="24"/>
          <w:szCs w:val="24"/>
        </w:rPr>
        <w:t>Head Office: 401 Canterbury Road, Surrey Hills, 3127.</w:t>
      </w:r>
      <w:r w:rsidRPr="00222284">
        <w:rPr>
          <w:sz w:val="24"/>
          <w:szCs w:val="24"/>
        </w:rPr>
        <w:t xml:space="preserve"> </w:t>
      </w:r>
      <w:r w:rsidRPr="00222284">
        <w:rPr>
          <w:sz w:val="24"/>
          <w:szCs w:val="24"/>
        </w:rPr>
        <w:br/>
        <w:t>Ph. 03 98807257 Fax. 03 98807267</w:t>
      </w:r>
    </w:p>
    <w:p w14:paraId="6B1898BA" w14:textId="6EF81174" w:rsidR="008F11FD" w:rsidRPr="00222284" w:rsidRDefault="00222284">
      <w:pPr>
        <w:widowControl w:val="0"/>
        <w:tabs>
          <w:tab w:val="left" w:pos="5430"/>
        </w:tabs>
        <w:spacing w:after="0"/>
        <w:ind w:right="-6"/>
        <w:jc w:val="center"/>
        <w:rPr>
          <w:sz w:val="14"/>
          <w:szCs w:val="14"/>
        </w:rPr>
      </w:pPr>
      <w:r>
        <w:rPr>
          <w:sz w:val="24"/>
          <w:szCs w:val="24"/>
        </w:rPr>
        <w:t>Geelong Campus: 155 Kilgour Street, Geelong 3220</w:t>
      </w:r>
      <w:r w:rsidRPr="00222284">
        <w:rPr>
          <w:sz w:val="24"/>
          <w:szCs w:val="24"/>
        </w:rPr>
        <w:br/>
        <w:t xml:space="preserve">w: </w:t>
      </w:r>
      <w:hyperlink r:id="rId8">
        <w:r w:rsidR="008F11FD" w:rsidRPr="00222284">
          <w:rPr>
            <w:color w:val="0000FF"/>
            <w:sz w:val="24"/>
            <w:szCs w:val="24"/>
            <w:u w:val="single"/>
          </w:rPr>
          <w:t>www.mmcollege.edu.au</w:t>
        </w:r>
      </w:hyperlink>
      <w:r w:rsidRPr="00222284">
        <w:rPr>
          <w:sz w:val="24"/>
          <w:szCs w:val="24"/>
        </w:rPr>
        <w:t xml:space="preserve"> </w:t>
      </w:r>
      <w:r w:rsidRPr="00222284">
        <w:rPr>
          <w:sz w:val="24"/>
          <w:szCs w:val="24"/>
        </w:rPr>
        <w:br/>
        <w:t xml:space="preserve">e: </w:t>
      </w:r>
      <w:hyperlink r:id="rId9">
        <w:r w:rsidR="008F11FD" w:rsidRPr="00222284">
          <w:rPr>
            <w:color w:val="0000FF"/>
            <w:sz w:val="24"/>
            <w:szCs w:val="24"/>
            <w:u w:val="single"/>
          </w:rPr>
          <w:t>info@mmcollege.edu.au</w:t>
        </w:r>
      </w:hyperlink>
      <w:r w:rsidRPr="00222284">
        <w:rPr>
          <w:sz w:val="24"/>
          <w:szCs w:val="24"/>
        </w:rPr>
        <w:t xml:space="preserve"> </w:t>
      </w:r>
    </w:p>
    <w:p w14:paraId="29A7FF1F" w14:textId="77777777" w:rsidR="008F11FD" w:rsidRPr="00222284" w:rsidRDefault="00000000">
      <w:pPr>
        <w:widowControl w:val="0"/>
        <w:tabs>
          <w:tab w:val="left" w:pos="5430"/>
        </w:tabs>
        <w:spacing w:after="0"/>
        <w:ind w:right="-6"/>
        <w:jc w:val="center"/>
        <w:rPr>
          <w:sz w:val="14"/>
          <w:szCs w:val="14"/>
        </w:rPr>
      </w:pPr>
      <w:r w:rsidRPr="00222284">
        <w:rPr>
          <w:sz w:val="16"/>
          <w:szCs w:val="16"/>
        </w:rPr>
        <w:t>[ABN:  99083570772   ACN: 083570772]</w:t>
      </w:r>
    </w:p>
    <w:p w14:paraId="2CF3234D" w14:textId="77777777" w:rsidR="008F11FD" w:rsidRDefault="00000000">
      <w:pPr>
        <w:keepNext/>
        <w:keepLines/>
        <w:pBdr>
          <w:top w:val="nil"/>
          <w:left w:val="nil"/>
          <w:bottom w:val="single" w:sz="4" w:space="2" w:color="2683C6"/>
          <w:right w:val="nil"/>
          <w:between w:val="nil"/>
        </w:pBdr>
        <w:spacing w:before="120" w:after="120"/>
        <w:rPr>
          <w:color w:val="262626"/>
          <w:sz w:val="40"/>
          <w:szCs w:val="40"/>
        </w:rPr>
      </w:pPr>
      <w:r>
        <w:rPr>
          <w:color w:val="262626"/>
          <w:sz w:val="40"/>
          <w:szCs w:val="40"/>
        </w:rPr>
        <w:t>Table of Contents</w:t>
      </w:r>
    </w:p>
    <w:sdt>
      <w:sdtPr>
        <w:id w:val="-1270151932"/>
        <w:docPartObj>
          <w:docPartGallery w:val="Table of Contents"/>
          <w:docPartUnique/>
        </w:docPartObj>
      </w:sdtPr>
      <w:sdtContent>
        <w:p w14:paraId="069E0F0D" w14:textId="77777777" w:rsidR="008F11FD" w:rsidRDefault="00000000">
          <w:pPr>
            <w:pBdr>
              <w:top w:val="nil"/>
              <w:left w:val="nil"/>
              <w:bottom w:val="nil"/>
              <w:right w:val="nil"/>
              <w:between w:val="nil"/>
            </w:pBdr>
            <w:tabs>
              <w:tab w:val="right" w:pos="10196"/>
            </w:tabs>
            <w:spacing w:after="100"/>
            <w:rPr>
              <w:color w:val="000000"/>
              <w:sz w:val="22"/>
              <w:szCs w:val="22"/>
            </w:rPr>
          </w:pPr>
          <w:r>
            <w:fldChar w:fldCharType="begin"/>
          </w:r>
          <w:r>
            <w:instrText xml:space="preserve"> TOC \h \u \z \t "Heading 1,1,Heading 2,2,Heading 3,3,"</w:instrText>
          </w:r>
          <w:r>
            <w:fldChar w:fldCharType="separate"/>
          </w:r>
          <w:hyperlink w:anchor="_gjdgxs">
            <w:r w:rsidR="008F11FD">
              <w:rPr>
                <w:color w:val="000000"/>
              </w:rPr>
              <w:t>Policy Overview</w:t>
            </w:r>
            <w:r w:rsidR="008F11FD">
              <w:rPr>
                <w:color w:val="000000"/>
              </w:rPr>
              <w:tab/>
              <w:t>1</w:t>
            </w:r>
          </w:hyperlink>
        </w:p>
        <w:p w14:paraId="78B42389" w14:textId="77777777" w:rsidR="008F11FD" w:rsidRDefault="008F11FD">
          <w:pPr>
            <w:pBdr>
              <w:top w:val="nil"/>
              <w:left w:val="nil"/>
              <w:bottom w:val="nil"/>
              <w:right w:val="nil"/>
              <w:between w:val="nil"/>
            </w:pBdr>
            <w:tabs>
              <w:tab w:val="right" w:pos="10196"/>
            </w:tabs>
            <w:spacing w:after="100"/>
            <w:ind w:left="210"/>
            <w:rPr>
              <w:color w:val="000000"/>
              <w:sz w:val="22"/>
              <w:szCs w:val="22"/>
            </w:rPr>
          </w:pPr>
          <w:hyperlink w:anchor="_30j0zll">
            <w:r>
              <w:rPr>
                <w:color w:val="000000"/>
              </w:rPr>
              <w:t>Legislative Rationale</w:t>
            </w:r>
            <w:r>
              <w:rPr>
                <w:color w:val="000000"/>
              </w:rPr>
              <w:tab/>
              <w:t>1</w:t>
            </w:r>
          </w:hyperlink>
        </w:p>
        <w:p w14:paraId="31C4395A" w14:textId="77777777" w:rsidR="008F11FD" w:rsidRDefault="008F11FD">
          <w:pPr>
            <w:pBdr>
              <w:top w:val="nil"/>
              <w:left w:val="nil"/>
              <w:bottom w:val="nil"/>
              <w:right w:val="nil"/>
              <w:between w:val="nil"/>
            </w:pBdr>
            <w:tabs>
              <w:tab w:val="right" w:pos="10196"/>
            </w:tabs>
            <w:spacing w:after="100"/>
            <w:ind w:left="210"/>
            <w:rPr>
              <w:color w:val="000000"/>
              <w:sz w:val="22"/>
              <w:szCs w:val="22"/>
            </w:rPr>
          </w:pPr>
          <w:hyperlink w:anchor="_1fob9te">
            <w:r>
              <w:rPr>
                <w:color w:val="000000"/>
              </w:rPr>
              <w:t>Overview of the Refund Policy:</w:t>
            </w:r>
            <w:r>
              <w:rPr>
                <w:color w:val="000000"/>
              </w:rPr>
              <w:tab/>
              <w:t>1</w:t>
            </w:r>
          </w:hyperlink>
        </w:p>
        <w:p w14:paraId="4FD911D4" w14:textId="77777777" w:rsidR="008F11FD" w:rsidRDefault="008F11FD">
          <w:pPr>
            <w:pBdr>
              <w:top w:val="nil"/>
              <w:left w:val="nil"/>
              <w:bottom w:val="nil"/>
              <w:right w:val="nil"/>
              <w:between w:val="nil"/>
            </w:pBdr>
            <w:tabs>
              <w:tab w:val="right" w:pos="10196"/>
            </w:tabs>
            <w:spacing w:after="100"/>
            <w:ind w:left="210"/>
            <w:rPr>
              <w:color w:val="000000"/>
              <w:sz w:val="22"/>
              <w:szCs w:val="22"/>
            </w:rPr>
          </w:pPr>
          <w:hyperlink w:anchor="_3znysh7">
            <w:r>
              <w:rPr>
                <w:color w:val="000000"/>
              </w:rPr>
              <w:t>Skills First Program Refunds:</w:t>
            </w:r>
            <w:r>
              <w:rPr>
                <w:color w:val="000000"/>
              </w:rPr>
              <w:tab/>
              <w:t>2</w:t>
            </w:r>
          </w:hyperlink>
        </w:p>
        <w:p w14:paraId="558DCD94" w14:textId="77777777" w:rsidR="008F11FD" w:rsidRDefault="008F11FD">
          <w:pPr>
            <w:pBdr>
              <w:top w:val="nil"/>
              <w:left w:val="nil"/>
              <w:bottom w:val="nil"/>
              <w:right w:val="nil"/>
              <w:between w:val="nil"/>
            </w:pBdr>
            <w:tabs>
              <w:tab w:val="right" w:pos="10196"/>
            </w:tabs>
            <w:spacing w:after="100"/>
            <w:ind w:left="210"/>
            <w:rPr>
              <w:color w:val="000000"/>
              <w:sz w:val="22"/>
              <w:szCs w:val="22"/>
            </w:rPr>
          </w:pPr>
          <w:hyperlink w:anchor="_2et92p0">
            <w:r>
              <w:rPr>
                <w:color w:val="000000"/>
              </w:rPr>
              <w:t>Fee-For-Service</w:t>
            </w:r>
            <w:r>
              <w:rPr>
                <w:color w:val="000000"/>
              </w:rPr>
              <w:tab/>
              <w:t>2</w:t>
            </w:r>
          </w:hyperlink>
        </w:p>
        <w:p w14:paraId="3C147F42" w14:textId="77777777" w:rsidR="008F11FD" w:rsidRDefault="008F11FD">
          <w:pPr>
            <w:pBdr>
              <w:top w:val="nil"/>
              <w:left w:val="nil"/>
              <w:bottom w:val="nil"/>
              <w:right w:val="nil"/>
              <w:between w:val="nil"/>
            </w:pBdr>
            <w:tabs>
              <w:tab w:val="right" w:pos="10196"/>
            </w:tabs>
            <w:spacing w:after="100"/>
            <w:ind w:left="210"/>
            <w:rPr>
              <w:color w:val="000000"/>
              <w:sz w:val="22"/>
              <w:szCs w:val="22"/>
            </w:rPr>
          </w:pPr>
          <w:hyperlink w:anchor="_tyjcwt">
            <w:r>
              <w:rPr>
                <w:color w:val="000000"/>
              </w:rPr>
              <w:t>Apprenticeship Training (Including Tasmania)</w:t>
            </w:r>
            <w:r>
              <w:rPr>
                <w:color w:val="000000"/>
              </w:rPr>
              <w:tab/>
              <w:t>3</w:t>
            </w:r>
          </w:hyperlink>
        </w:p>
        <w:p w14:paraId="7962CE4E" w14:textId="77777777" w:rsidR="008F11FD" w:rsidRDefault="008F11FD">
          <w:pPr>
            <w:pBdr>
              <w:top w:val="nil"/>
              <w:left w:val="nil"/>
              <w:bottom w:val="nil"/>
              <w:right w:val="nil"/>
              <w:between w:val="nil"/>
            </w:pBdr>
            <w:tabs>
              <w:tab w:val="right" w:pos="10196"/>
            </w:tabs>
            <w:spacing w:after="100"/>
            <w:rPr>
              <w:color w:val="000000"/>
              <w:sz w:val="22"/>
              <w:szCs w:val="22"/>
            </w:rPr>
          </w:pPr>
          <w:hyperlink w:anchor="_3dy6vkm">
            <w:r>
              <w:rPr>
                <w:color w:val="000000"/>
              </w:rPr>
              <w:t>Education Amenities Fee</w:t>
            </w:r>
            <w:r>
              <w:rPr>
                <w:color w:val="000000"/>
              </w:rPr>
              <w:tab/>
              <w:t>3</w:t>
            </w:r>
          </w:hyperlink>
        </w:p>
        <w:p w14:paraId="5E91838A" w14:textId="77777777" w:rsidR="008F11FD" w:rsidRDefault="008F11FD">
          <w:pPr>
            <w:pBdr>
              <w:top w:val="nil"/>
              <w:left w:val="nil"/>
              <w:bottom w:val="nil"/>
              <w:right w:val="nil"/>
              <w:between w:val="nil"/>
            </w:pBdr>
            <w:tabs>
              <w:tab w:val="right" w:pos="10196"/>
            </w:tabs>
            <w:spacing w:after="100"/>
            <w:rPr>
              <w:color w:val="000000"/>
              <w:sz w:val="22"/>
              <w:szCs w:val="22"/>
            </w:rPr>
          </w:pPr>
          <w:hyperlink w:anchor="_1t3h5sf">
            <w:r>
              <w:rPr>
                <w:color w:val="000000"/>
              </w:rPr>
              <w:t>Refund Procedure</w:t>
            </w:r>
            <w:r>
              <w:rPr>
                <w:color w:val="000000"/>
              </w:rPr>
              <w:tab/>
              <w:t>3</w:t>
            </w:r>
          </w:hyperlink>
        </w:p>
        <w:p w14:paraId="0F70330E" w14:textId="77777777" w:rsidR="008F11FD" w:rsidRDefault="00000000">
          <w:pPr>
            <w:pBdr>
              <w:top w:val="nil"/>
              <w:left w:val="nil"/>
              <w:bottom w:val="nil"/>
              <w:right w:val="nil"/>
              <w:between w:val="nil"/>
            </w:pBdr>
            <w:tabs>
              <w:tab w:val="right" w:pos="10196"/>
            </w:tabs>
            <w:spacing w:after="100"/>
            <w:rPr>
              <w:color w:val="000000"/>
            </w:rPr>
          </w:pPr>
          <w:r>
            <w:fldChar w:fldCharType="end"/>
          </w:r>
        </w:p>
      </w:sdtContent>
    </w:sdt>
    <w:p w14:paraId="5E636578" w14:textId="77777777" w:rsidR="008F11FD" w:rsidRDefault="00000000">
      <w:pPr>
        <w:pStyle w:val="Heading1"/>
        <w:spacing w:before="120"/>
      </w:pPr>
      <w:bookmarkStart w:id="0" w:name="_gjdgxs" w:colFirst="0" w:colLast="0"/>
      <w:bookmarkEnd w:id="0"/>
      <w:r>
        <w:t>Policy Overview</w:t>
      </w:r>
    </w:p>
    <w:p w14:paraId="26388E14" w14:textId="77777777" w:rsidR="008F11FD" w:rsidRDefault="00000000">
      <w:pPr>
        <w:spacing w:before="120" w:after="120"/>
        <w:rPr>
          <w:sz w:val="24"/>
          <w:szCs w:val="24"/>
        </w:rPr>
      </w:pPr>
      <w:r>
        <w:rPr>
          <w:sz w:val="24"/>
          <w:szCs w:val="24"/>
        </w:rPr>
        <w:t xml:space="preserve">MM College (MMC) employs the following policy to ensure a clear understanding of payment options and terms, and the withdrawal processes in regard to tuition fees. </w:t>
      </w:r>
    </w:p>
    <w:p w14:paraId="62AF54CE" w14:textId="77777777" w:rsidR="008F11FD" w:rsidRDefault="00000000">
      <w:pPr>
        <w:spacing w:before="120" w:after="120"/>
        <w:rPr>
          <w:sz w:val="24"/>
          <w:szCs w:val="24"/>
        </w:rPr>
      </w:pPr>
      <w:r>
        <w:rPr>
          <w:sz w:val="24"/>
          <w:szCs w:val="24"/>
        </w:rPr>
        <w:t>Tuition charges are paid each term (or month for full fee paying students), and at the start of training for funded students. A non-refundable education amenities fee is paid at the beginning of each year that a student is on course. Any student whose fees are outstanding for more than fourteen days may be asked to leave the class until the account has been settled.</w:t>
      </w:r>
    </w:p>
    <w:p w14:paraId="7B553DDF" w14:textId="77777777" w:rsidR="008F11FD" w:rsidRDefault="00000000">
      <w:pPr>
        <w:pStyle w:val="Heading2"/>
        <w:spacing w:before="80" w:after="80"/>
      </w:pPr>
      <w:bookmarkStart w:id="1" w:name="_30j0zll" w:colFirst="0" w:colLast="0"/>
      <w:bookmarkEnd w:id="1"/>
      <w:r>
        <w:t>Legislative Rationale</w:t>
      </w:r>
    </w:p>
    <w:p w14:paraId="10338874" w14:textId="185782D2" w:rsidR="008F11FD" w:rsidRDefault="00000000">
      <w:pPr>
        <w:spacing w:before="80"/>
        <w:rPr>
          <w:sz w:val="24"/>
          <w:szCs w:val="24"/>
        </w:rPr>
      </w:pPr>
      <w:r>
        <w:rPr>
          <w:sz w:val="24"/>
          <w:szCs w:val="24"/>
        </w:rPr>
        <w:t xml:space="preserve">This policy addresses the requirements specified under Standard 5 and 7, Clause 5.1 – 5.3, 7.3 of the </w:t>
      </w:r>
      <w:r>
        <w:rPr>
          <w:i/>
          <w:sz w:val="24"/>
          <w:szCs w:val="24"/>
        </w:rPr>
        <w:t>Standards for Registered Training Organisations (RTOs) 2015</w:t>
      </w:r>
      <w:r w:rsidR="00995C06">
        <w:rPr>
          <w:i/>
          <w:sz w:val="24"/>
          <w:szCs w:val="24"/>
        </w:rPr>
        <w:t xml:space="preserve"> and any revised standards thereafter</w:t>
      </w:r>
      <w:r>
        <w:rPr>
          <w:sz w:val="24"/>
          <w:szCs w:val="24"/>
        </w:rPr>
        <w:t xml:space="preserve">, </w:t>
      </w:r>
      <w:r>
        <w:rPr>
          <w:i/>
          <w:sz w:val="24"/>
          <w:szCs w:val="24"/>
        </w:rPr>
        <w:t>202</w:t>
      </w:r>
      <w:r w:rsidR="0062757C">
        <w:rPr>
          <w:i/>
          <w:sz w:val="24"/>
          <w:szCs w:val="24"/>
        </w:rPr>
        <w:t>4/25</w:t>
      </w:r>
      <w:r>
        <w:rPr>
          <w:i/>
          <w:sz w:val="24"/>
          <w:szCs w:val="24"/>
        </w:rPr>
        <w:t xml:space="preserve"> VET Funding Contract</w:t>
      </w:r>
      <w:r>
        <w:rPr>
          <w:sz w:val="24"/>
          <w:szCs w:val="24"/>
        </w:rPr>
        <w:t xml:space="preserve"> and the </w:t>
      </w:r>
      <w:r w:rsidR="00995C06">
        <w:rPr>
          <w:i/>
          <w:sz w:val="24"/>
          <w:szCs w:val="24"/>
        </w:rPr>
        <w:t>2025</w:t>
      </w:r>
      <w:r>
        <w:rPr>
          <w:i/>
          <w:sz w:val="24"/>
          <w:szCs w:val="24"/>
        </w:rPr>
        <w:t xml:space="preserve"> Guidelines about Fees, Skills First Program</w:t>
      </w:r>
      <w:r>
        <w:rPr>
          <w:sz w:val="24"/>
          <w:szCs w:val="24"/>
        </w:rPr>
        <w:t xml:space="preserve">.  </w:t>
      </w:r>
    </w:p>
    <w:p w14:paraId="2406881C" w14:textId="77777777" w:rsidR="008F11FD" w:rsidRDefault="008F11FD">
      <w:pPr>
        <w:spacing w:after="0" w:line="276" w:lineRule="auto"/>
      </w:pPr>
    </w:p>
    <w:p w14:paraId="07B83BC9" w14:textId="77777777" w:rsidR="00783EC5" w:rsidRPr="00783EC5" w:rsidRDefault="00783EC5" w:rsidP="00783EC5"/>
    <w:p w14:paraId="6D06D732" w14:textId="3A7A7EEB" w:rsidR="00783EC5" w:rsidRPr="00783EC5" w:rsidRDefault="00783EC5" w:rsidP="00783EC5">
      <w:pPr>
        <w:tabs>
          <w:tab w:val="left" w:pos="1770"/>
        </w:tabs>
      </w:pPr>
      <w:r>
        <w:tab/>
      </w:r>
    </w:p>
    <w:p w14:paraId="29A055F7" w14:textId="77777777" w:rsidR="008F11FD" w:rsidRDefault="00000000">
      <w:pPr>
        <w:pStyle w:val="Heading2"/>
      </w:pPr>
      <w:bookmarkStart w:id="2" w:name="_1fob9te" w:colFirst="0" w:colLast="0"/>
      <w:bookmarkEnd w:id="2"/>
      <w:r>
        <w:lastRenderedPageBreak/>
        <w:t xml:space="preserve">Overview of the Refund Policy: </w:t>
      </w:r>
    </w:p>
    <w:p w14:paraId="070EBCA0" w14:textId="77777777" w:rsidR="008F11FD" w:rsidRDefault="00000000">
      <w:pPr>
        <w:spacing w:after="0" w:line="276" w:lineRule="auto"/>
      </w:pPr>
      <w:r>
        <w:t xml:space="preserve">If a student wishes to apply for a refund, they must complete a </w:t>
      </w:r>
      <w:hyperlink r:id="rId10">
        <w:r w:rsidR="008F11FD">
          <w:rPr>
            <w:color w:val="0000FF"/>
            <w:u w:val="single"/>
          </w:rPr>
          <w:t>(Appendix 1.11) Refund Application</w:t>
        </w:r>
      </w:hyperlink>
      <w:r>
        <w:t xml:space="preserve"> form and (</w:t>
      </w:r>
      <w:hyperlink r:id="rId11">
        <w:r w:rsidR="008F11FD">
          <w:rPr>
            <w:color w:val="0000FF"/>
            <w:u w:val="single"/>
          </w:rPr>
          <w:t>Appendix 1.9) Withdrawal form</w:t>
        </w:r>
      </w:hyperlink>
      <w:r>
        <w:t>. If the student wish to withdraw from the qualification but have passed the refund eligibility period (30 days), the student is still required to submit (</w:t>
      </w:r>
      <w:hyperlink r:id="rId12">
        <w:r w:rsidR="008F11FD">
          <w:rPr>
            <w:color w:val="0000FF"/>
            <w:u w:val="single"/>
          </w:rPr>
          <w:t>Appendix 1.9) Withdrawal form</w:t>
        </w:r>
      </w:hyperlink>
      <w:r>
        <w:t xml:space="preserve">. Both forms are available from the website or administration. Once the student completes the above forms they can be emailed, posted or handed directly to MM College staff or administration personnel. </w:t>
      </w:r>
    </w:p>
    <w:p w14:paraId="5B66FC12" w14:textId="77777777" w:rsidR="008F11FD" w:rsidRDefault="008F11FD">
      <w:pPr>
        <w:spacing w:after="0" w:line="276" w:lineRule="auto"/>
        <w:rPr>
          <w:b/>
        </w:rPr>
      </w:pPr>
    </w:p>
    <w:p w14:paraId="18E1365A" w14:textId="77777777" w:rsidR="008F11FD" w:rsidRDefault="00000000">
      <w:pPr>
        <w:pStyle w:val="Heading2"/>
      </w:pPr>
      <w:bookmarkStart w:id="3" w:name="_3znysh7" w:colFirst="0" w:colLast="0"/>
      <w:bookmarkEnd w:id="3"/>
      <w:r>
        <w:t xml:space="preserve">Skills First Program Refunds: </w:t>
      </w:r>
    </w:p>
    <w:p w14:paraId="12EEDF2F" w14:textId="77777777" w:rsidR="008F11FD" w:rsidRDefault="008F11FD">
      <w:pPr>
        <w:spacing w:after="0" w:line="276" w:lineRule="auto"/>
        <w:rPr>
          <w:b/>
        </w:rPr>
      </w:pPr>
    </w:p>
    <w:p w14:paraId="70F4C24C" w14:textId="77777777" w:rsidR="008F11FD" w:rsidRDefault="00000000">
      <w:pPr>
        <w:numPr>
          <w:ilvl w:val="0"/>
          <w:numId w:val="2"/>
        </w:numPr>
        <w:spacing w:after="0" w:line="264" w:lineRule="auto"/>
        <w:ind w:left="357" w:hanging="357"/>
      </w:pPr>
      <w:r>
        <w:t xml:space="preserve">Tuition fees/charges for eligible Skills First students are invoiced at the commencement of training and the beginning of each following year. </w:t>
      </w:r>
    </w:p>
    <w:p w14:paraId="78CECE99" w14:textId="77777777" w:rsidR="008F11FD" w:rsidRDefault="00000000">
      <w:pPr>
        <w:numPr>
          <w:ilvl w:val="0"/>
          <w:numId w:val="2"/>
        </w:numPr>
        <w:spacing w:after="0" w:line="264" w:lineRule="auto"/>
        <w:ind w:left="357" w:hanging="357"/>
      </w:pPr>
      <w:r>
        <w:t xml:space="preserve">Fee-for-service students will be required to pay no more than $1500 on the day of commencement. They will then be required to pay no more than $1500 per month until the full cost of the course is paid. Students will be provided with a fee schedule with breakdowns of amounts and due dates. </w:t>
      </w:r>
    </w:p>
    <w:p w14:paraId="30D8C07D" w14:textId="77777777" w:rsidR="008F11FD" w:rsidRDefault="00000000">
      <w:pPr>
        <w:numPr>
          <w:ilvl w:val="0"/>
          <w:numId w:val="2"/>
        </w:numPr>
        <w:spacing w:after="0" w:line="264" w:lineRule="auto"/>
        <w:ind w:left="357" w:hanging="357"/>
      </w:pPr>
      <w:r>
        <w:t xml:space="preserve">Any student whose fees are outstanding for more than </w:t>
      </w:r>
      <w:r>
        <w:rPr>
          <w:b/>
        </w:rPr>
        <w:t>fourteen (14)</w:t>
      </w:r>
      <w:r>
        <w:t xml:space="preserve"> days may be asked to leave class and return once payment is settled. At MMC’s discretion a student’s enrolment may be terminate if payment is not made. </w:t>
      </w:r>
    </w:p>
    <w:p w14:paraId="065D4D76" w14:textId="34219676" w:rsidR="008F11FD" w:rsidRDefault="00000000">
      <w:pPr>
        <w:numPr>
          <w:ilvl w:val="0"/>
          <w:numId w:val="2"/>
        </w:numPr>
        <w:spacing w:after="0" w:line="264" w:lineRule="auto"/>
        <w:ind w:left="357" w:hanging="357"/>
        <w:rPr>
          <w:b/>
        </w:rPr>
      </w:pPr>
      <w:r>
        <w:t>If a</w:t>
      </w:r>
      <w:r w:rsidR="00463AB6">
        <w:t>n</w:t>
      </w:r>
      <w:r>
        <w:t xml:space="preserve"> eligible student wishes to withdraw from a Skills First program they are required to submit a refund application form and withdrawal form within thirty (30) days of commencing their studies. If these are submitted within this period the student will be entitled to a partial refund of fees, </w:t>
      </w:r>
      <w:r>
        <w:rPr>
          <w:b/>
        </w:rPr>
        <w:t>excluding</w:t>
      </w:r>
      <w:r>
        <w:t xml:space="preserve"> </w:t>
      </w:r>
      <w:r>
        <w:rPr>
          <w:b/>
        </w:rPr>
        <w:t>the non-refundable student educational amenities fee</w:t>
      </w:r>
      <w:r>
        <w:t xml:space="preserve"> </w:t>
      </w:r>
      <w:r>
        <w:rPr>
          <w:i/>
        </w:rPr>
        <w:t>(up to $1000)</w:t>
      </w:r>
      <w:r>
        <w:t xml:space="preserve"> and any pro-rata hours you have completed during your first 30 days of study. </w:t>
      </w:r>
      <w:r>
        <w:rPr>
          <w:b/>
        </w:rPr>
        <w:t>If a student has been enrolled for a period of more than 30 days, they are no longer eligible for a refund.</w:t>
      </w:r>
    </w:p>
    <w:p w14:paraId="4471575F" w14:textId="77777777" w:rsidR="008F11FD" w:rsidRDefault="00000000">
      <w:pPr>
        <w:numPr>
          <w:ilvl w:val="0"/>
          <w:numId w:val="2"/>
        </w:numPr>
        <w:spacing w:after="0" w:line="264" w:lineRule="auto"/>
        <w:ind w:left="357" w:hanging="357"/>
      </w:pPr>
      <w:r>
        <w:t>Fee for service students that have been enrolled for more than 30 days are no longer eligible for a refund of fees paid.</w:t>
      </w:r>
    </w:p>
    <w:p w14:paraId="4B31B77F" w14:textId="2D8623B7" w:rsidR="008F11FD" w:rsidRPr="00D823A6" w:rsidRDefault="00000000">
      <w:pPr>
        <w:numPr>
          <w:ilvl w:val="0"/>
          <w:numId w:val="2"/>
        </w:numPr>
        <w:spacing w:after="0" w:line="264" w:lineRule="auto"/>
        <w:ind w:left="357" w:hanging="357"/>
      </w:pPr>
      <w:r w:rsidRPr="00D823A6">
        <w:t>If MM College cancels a government funded course during the period of a student’s enrolment, it must provide a full refund</w:t>
      </w:r>
      <w:r w:rsidR="00D823A6">
        <w:t xml:space="preserve"> of any non-completed units of competency</w:t>
      </w:r>
      <w:r w:rsidRPr="00D823A6">
        <w:t xml:space="preserve"> including the pro-rata portion of any compulsory non-academic fees and any fees for materials that have not been used in the course prior to the date of cancellation.</w:t>
      </w:r>
      <w:r w:rsidR="00463AB6" w:rsidRPr="00D823A6">
        <w:t xml:space="preserve"> </w:t>
      </w:r>
    </w:p>
    <w:p w14:paraId="7ABD2186" w14:textId="5012574D" w:rsidR="00561017" w:rsidRPr="00D823A6" w:rsidRDefault="00561017">
      <w:pPr>
        <w:numPr>
          <w:ilvl w:val="0"/>
          <w:numId w:val="2"/>
        </w:numPr>
        <w:spacing w:after="0" w:line="264" w:lineRule="auto"/>
        <w:ind w:left="357" w:hanging="357"/>
      </w:pPr>
      <w:r w:rsidRPr="00D823A6">
        <w:t>This policy is effective strictly when Milneworth Pty Ltd (ta MM College, Marjorie Milner College) is granted a VET Funding Contract by the Victorian Government and is consequently subject to the discretion of the Victorian Government and related departments</w:t>
      </w:r>
      <w:r w:rsidR="00767E09" w:rsidRPr="00D823A6">
        <w:t xml:space="preserve"> providing/renewing a VET Funding Contract</w:t>
      </w:r>
      <w:r w:rsidRPr="00D823A6">
        <w:t xml:space="preserve">. VET Funding Contracts are reviewed and granted each </w:t>
      </w:r>
      <w:r w:rsidR="00767E09" w:rsidRPr="00D823A6">
        <w:t>calendar</w:t>
      </w:r>
      <w:r w:rsidRPr="00D823A6">
        <w:t xml:space="preserve"> year. Milneworth Pty Ltd</w:t>
      </w:r>
      <w:r w:rsidR="00767E09" w:rsidRPr="00D823A6">
        <w:t>,</w:t>
      </w:r>
      <w:r w:rsidRPr="00D823A6">
        <w:t xml:space="preserve"> if not granted a VET Funding Contract or any of its scope of registration </w:t>
      </w:r>
      <w:r w:rsidR="00767E09" w:rsidRPr="00D823A6">
        <w:t xml:space="preserve">is </w:t>
      </w:r>
      <w:r w:rsidRPr="00D823A6">
        <w:t xml:space="preserve">cancelled, ceases any refund obligations to students and or employers as stated in this policy.  </w:t>
      </w:r>
    </w:p>
    <w:p w14:paraId="4D5950C3" w14:textId="77777777" w:rsidR="008F11FD" w:rsidRDefault="00000000">
      <w:pPr>
        <w:numPr>
          <w:ilvl w:val="0"/>
          <w:numId w:val="2"/>
        </w:numPr>
        <w:spacing w:after="0" w:line="264" w:lineRule="auto"/>
        <w:ind w:left="357" w:hanging="357"/>
      </w:pPr>
      <w:r>
        <w:t>If a student withdraws from only part of a course or if only part of a course is cancelled, MM College need only refund the portion of the tuition fee and materials fee applicable to that part of the course.</w:t>
      </w:r>
    </w:p>
    <w:p w14:paraId="767C2992" w14:textId="77777777" w:rsidR="008F11FD" w:rsidRDefault="00000000">
      <w:pPr>
        <w:numPr>
          <w:ilvl w:val="0"/>
          <w:numId w:val="2"/>
        </w:numPr>
        <w:spacing w:after="0" w:line="276" w:lineRule="auto"/>
      </w:pPr>
      <w:r>
        <w:t>If a student does not undertake tuition in part of a government funded course because of recognised prior learning (RPL), in respect of that part of the course, MM College must refund an amount equal to the difference between:</w:t>
      </w:r>
    </w:p>
    <w:p w14:paraId="1453B2FD" w14:textId="77777777" w:rsidR="008F11FD" w:rsidRDefault="00000000">
      <w:pPr>
        <w:numPr>
          <w:ilvl w:val="0"/>
          <w:numId w:val="1"/>
        </w:numPr>
        <w:spacing w:after="0" w:line="276" w:lineRule="auto"/>
        <w:ind w:left="1077" w:hanging="357"/>
      </w:pPr>
      <w:r>
        <w:t>The tuition fee which has been paid;</w:t>
      </w:r>
    </w:p>
    <w:p w14:paraId="6A064B94" w14:textId="77777777" w:rsidR="008F11FD" w:rsidRDefault="00000000">
      <w:pPr>
        <w:spacing w:after="0" w:line="276" w:lineRule="auto"/>
        <w:rPr>
          <w:b/>
        </w:rPr>
      </w:pPr>
      <w:r>
        <w:rPr>
          <w:b/>
        </w:rPr>
        <w:t>Refund Process</w:t>
      </w:r>
    </w:p>
    <w:p w14:paraId="0E8E6B66" w14:textId="77777777" w:rsidR="008F11FD" w:rsidRDefault="00000000">
      <w:pPr>
        <w:spacing w:after="0" w:line="276" w:lineRule="auto"/>
      </w:pPr>
      <w:r>
        <w:t>To apply for a refund you need to:</w:t>
      </w:r>
    </w:p>
    <w:p w14:paraId="08BADA7C" w14:textId="77777777" w:rsidR="008F11FD" w:rsidRDefault="00000000">
      <w:pPr>
        <w:spacing w:line="276" w:lineRule="auto"/>
      </w:pPr>
      <w:r>
        <w:rPr>
          <w:noProof/>
        </w:rPr>
        <w:lastRenderedPageBreak/>
        <mc:AlternateContent>
          <mc:Choice Requires="wpg">
            <w:drawing>
              <wp:inline distT="0" distB="0" distL="0" distR="0" wp14:anchorId="2C85BE2D" wp14:editId="21DD9B57">
                <wp:extent cx="6467475" cy="2416175"/>
                <wp:effectExtent l="0" t="0" r="0" b="0"/>
                <wp:docPr id="3" name="Group 3"/>
                <wp:cNvGraphicFramePr/>
                <a:graphic xmlns:a="http://schemas.openxmlformats.org/drawingml/2006/main">
                  <a:graphicData uri="http://schemas.microsoft.com/office/word/2010/wordprocessingGroup">
                    <wpg:wgp>
                      <wpg:cNvGrpSpPr/>
                      <wpg:grpSpPr>
                        <a:xfrm>
                          <a:off x="0" y="0"/>
                          <a:ext cx="6467475" cy="2416175"/>
                          <a:chOff x="2112250" y="2565550"/>
                          <a:chExt cx="6467500" cy="2422575"/>
                        </a:xfrm>
                      </wpg:grpSpPr>
                      <wpg:grpSp>
                        <wpg:cNvPr id="628434124" name="Group 628434124"/>
                        <wpg:cNvGrpSpPr/>
                        <wpg:grpSpPr>
                          <a:xfrm>
                            <a:off x="2112263" y="2571913"/>
                            <a:ext cx="6467475" cy="2416175"/>
                            <a:chOff x="0" y="0"/>
                            <a:chExt cx="6467475" cy="2422525"/>
                          </a:xfrm>
                        </wpg:grpSpPr>
                        <wps:wsp>
                          <wps:cNvPr id="268507242" name="Rectangle 268507242"/>
                          <wps:cNvSpPr/>
                          <wps:spPr>
                            <a:xfrm>
                              <a:off x="0" y="0"/>
                              <a:ext cx="6467475" cy="2422525"/>
                            </a:xfrm>
                            <a:prstGeom prst="rect">
                              <a:avLst/>
                            </a:prstGeom>
                            <a:noFill/>
                            <a:ln>
                              <a:noFill/>
                            </a:ln>
                          </wps:spPr>
                          <wps:txbx>
                            <w:txbxContent>
                              <w:p w14:paraId="33179EFB" w14:textId="77777777" w:rsidR="008F11FD" w:rsidRDefault="008F11FD">
                                <w:pPr>
                                  <w:spacing w:after="0"/>
                                  <w:textDirection w:val="btLr"/>
                                </w:pPr>
                              </w:p>
                            </w:txbxContent>
                          </wps:txbx>
                          <wps:bodyPr spcFirstLastPara="1" wrap="square" lIns="91425" tIns="91425" rIns="91425" bIns="91425" anchor="ctr" anchorCtr="0">
                            <a:noAutofit/>
                          </wps:bodyPr>
                        </wps:wsp>
                        <wpg:grpSp>
                          <wpg:cNvPr id="637647902" name="Group 637647902"/>
                          <wpg:cNvGrpSpPr/>
                          <wpg:grpSpPr>
                            <a:xfrm>
                              <a:off x="0" y="0"/>
                              <a:ext cx="6467475" cy="2416175"/>
                              <a:chOff x="0" y="0"/>
                              <a:chExt cx="6467475" cy="2416175"/>
                            </a:xfrm>
                          </wpg:grpSpPr>
                          <wps:wsp>
                            <wps:cNvPr id="711993205" name="Rectangle 711993205"/>
                            <wps:cNvSpPr/>
                            <wps:spPr>
                              <a:xfrm>
                                <a:off x="0" y="0"/>
                                <a:ext cx="6467475" cy="2416175"/>
                              </a:xfrm>
                              <a:prstGeom prst="rect">
                                <a:avLst/>
                              </a:prstGeom>
                              <a:noFill/>
                              <a:ln>
                                <a:noFill/>
                              </a:ln>
                            </wps:spPr>
                            <wps:txbx>
                              <w:txbxContent>
                                <w:p w14:paraId="66BA1DD2" w14:textId="77777777" w:rsidR="008F11FD" w:rsidRDefault="008F11FD">
                                  <w:pPr>
                                    <w:spacing w:after="0"/>
                                    <w:textDirection w:val="btLr"/>
                                  </w:pPr>
                                </w:p>
                              </w:txbxContent>
                            </wps:txbx>
                            <wps:bodyPr spcFirstLastPara="1" wrap="square" lIns="91425" tIns="91425" rIns="91425" bIns="91425" anchor="ctr" anchorCtr="0">
                              <a:noAutofit/>
                            </wps:bodyPr>
                          </wps:wsp>
                          <wps:wsp>
                            <wps:cNvPr id="950755250" name="Rectangle: Rounded Corners 950755250"/>
                            <wps:cNvSpPr/>
                            <wps:spPr>
                              <a:xfrm>
                                <a:off x="28149" y="0"/>
                                <a:ext cx="6411175" cy="604043"/>
                              </a:xfrm>
                              <a:prstGeom prst="roundRect">
                                <a:avLst>
                                  <a:gd name="adj" fmla="val 10000"/>
                                </a:avLst>
                              </a:prstGeom>
                              <a:solidFill>
                                <a:srgbClr val="169BCE"/>
                              </a:solidFill>
                              <a:ln w="12700" cap="flat" cmpd="sng">
                                <a:solidFill>
                                  <a:schemeClr val="lt1"/>
                                </a:solidFill>
                                <a:prstDash val="solid"/>
                                <a:miter lim="800000"/>
                                <a:headEnd type="none" w="sm" len="sm"/>
                                <a:tailEnd type="none" w="sm" len="sm"/>
                              </a:ln>
                            </wps:spPr>
                            <wps:txbx>
                              <w:txbxContent>
                                <w:p w14:paraId="412C0F4C" w14:textId="77777777" w:rsidR="008F11FD" w:rsidRDefault="008F11FD">
                                  <w:pPr>
                                    <w:spacing w:after="0"/>
                                    <w:textDirection w:val="btLr"/>
                                  </w:pPr>
                                </w:p>
                              </w:txbxContent>
                            </wps:txbx>
                            <wps:bodyPr spcFirstLastPara="1" wrap="square" lIns="91425" tIns="91425" rIns="91425" bIns="91425" anchor="ctr" anchorCtr="0">
                              <a:noAutofit/>
                            </wps:bodyPr>
                          </wps:wsp>
                          <wps:wsp>
                            <wps:cNvPr id="1294745986" name="Rectangle 1294745986"/>
                            <wps:cNvSpPr/>
                            <wps:spPr>
                              <a:xfrm>
                                <a:off x="45841" y="17692"/>
                                <a:ext cx="6375791" cy="568659"/>
                              </a:xfrm>
                              <a:prstGeom prst="rect">
                                <a:avLst/>
                              </a:prstGeom>
                              <a:noFill/>
                              <a:ln>
                                <a:noFill/>
                              </a:ln>
                            </wps:spPr>
                            <wps:txbx>
                              <w:txbxContent>
                                <w:p w14:paraId="70C47084" w14:textId="77777777" w:rsidR="008F11FD" w:rsidRDefault="00000000">
                                  <w:pPr>
                                    <w:spacing w:after="0" w:line="215" w:lineRule="auto"/>
                                    <w:jc w:val="center"/>
                                    <w:textDirection w:val="btLr"/>
                                  </w:pPr>
                                  <w:r>
                                    <w:rPr>
                                      <w:color w:val="000000"/>
                                      <w:sz w:val="28"/>
                                    </w:rPr>
                                    <w:t xml:space="preserve">Complete a Withdrawal Form (if a student has commenced  studies) and a Refund Application Form.* </w:t>
                                  </w:r>
                                </w:p>
                              </w:txbxContent>
                            </wps:txbx>
                            <wps:bodyPr spcFirstLastPara="1" wrap="square" lIns="53325" tIns="53325" rIns="53325" bIns="53325" anchor="ctr" anchorCtr="0">
                              <a:noAutofit/>
                            </wps:bodyPr>
                          </wps:wsp>
                          <wps:wsp>
                            <wps:cNvPr id="96716752" name="Arrow: Right 96716752"/>
                            <wps:cNvSpPr/>
                            <wps:spPr>
                              <a:xfrm rot="5400000">
                                <a:off x="3120479" y="619144"/>
                                <a:ext cx="226516" cy="271819"/>
                              </a:xfrm>
                              <a:prstGeom prst="rightArrow">
                                <a:avLst>
                                  <a:gd name="adj1" fmla="val 60000"/>
                                  <a:gd name="adj2" fmla="val 50000"/>
                                </a:avLst>
                              </a:prstGeom>
                              <a:solidFill>
                                <a:srgbClr val="18A4D8"/>
                              </a:solidFill>
                              <a:ln>
                                <a:noFill/>
                              </a:ln>
                            </wps:spPr>
                            <wps:txbx>
                              <w:txbxContent>
                                <w:p w14:paraId="7041DA32" w14:textId="77777777" w:rsidR="008F11FD" w:rsidRDefault="008F11FD">
                                  <w:pPr>
                                    <w:spacing w:after="0"/>
                                    <w:textDirection w:val="btLr"/>
                                  </w:pPr>
                                </w:p>
                              </w:txbxContent>
                            </wps:txbx>
                            <wps:bodyPr spcFirstLastPara="1" wrap="square" lIns="91425" tIns="91425" rIns="91425" bIns="91425" anchor="ctr" anchorCtr="0">
                              <a:noAutofit/>
                            </wps:bodyPr>
                          </wps:wsp>
                          <wps:wsp>
                            <wps:cNvPr id="433351394" name="Rectangle 433351394"/>
                            <wps:cNvSpPr/>
                            <wps:spPr>
                              <a:xfrm>
                                <a:off x="3152192" y="641796"/>
                                <a:ext cx="163091" cy="158561"/>
                              </a:xfrm>
                              <a:prstGeom prst="rect">
                                <a:avLst/>
                              </a:prstGeom>
                              <a:noFill/>
                              <a:ln>
                                <a:noFill/>
                              </a:ln>
                            </wps:spPr>
                            <wps:txbx>
                              <w:txbxContent>
                                <w:p w14:paraId="61CD5001" w14:textId="77777777" w:rsidR="008F11FD" w:rsidRDefault="008F11FD">
                                  <w:pPr>
                                    <w:spacing w:after="0" w:line="215" w:lineRule="auto"/>
                                    <w:jc w:val="center"/>
                                    <w:textDirection w:val="btLr"/>
                                  </w:pPr>
                                </w:p>
                              </w:txbxContent>
                            </wps:txbx>
                            <wps:bodyPr spcFirstLastPara="1" wrap="square" lIns="0" tIns="0" rIns="0" bIns="0" anchor="ctr" anchorCtr="0">
                              <a:noAutofit/>
                            </wps:bodyPr>
                          </wps:wsp>
                          <wps:wsp>
                            <wps:cNvPr id="1615203311" name="Rectangle: Rounded Corners 1615203311"/>
                            <wps:cNvSpPr/>
                            <wps:spPr>
                              <a:xfrm>
                                <a:off x="53422" y="906065"/>
                                <a:ext cx="6360629" cy="604043"/>
                              </a:xfrm>
                              <a:prstGeom prst="roundRect">
                                <a:avLst>
                                  <a:gd name="adj" fmla="val 10000"/>
                                </a:avLst>
                              </a:prstGeom>
                              <a:solidFill>
                                <a:srgbClr val="4DB1E5"/>
                              </a:solidFill>
                              <a:ln w="12700" cap="flat" cmpd="sng">
                                <a:solidFill>
                                  <a:schemeClr val="lt1"/>
                                </a:solidFill>
                                <a:prstDash val="solid"/>
                                <a:miter lim="800000"/>
                                <a:headEnd type="none" w="sm" len="sm"/>
                                <a:tailEnd type="none" w="sm" len="sm"/>
                              </a:ln>
                            </wps:spPr>
                            <wps:txbx>
                              <w:txbxContent>
                                <w:p w14:paraId="6B818784" w14:textId="77777777" w:rsidR="008F11FD" w:rsidRDefault="008F11FD">
                                  <w:pPr>
                                    <w:spacing w:after="0"/>
                                    <w:textDirection w:val="btLr"/>
                                  </w:pPr>
                                </w:p>
                              </w:txbxContent>
                            </wps:txbx>
                            <wps:bodyPr spcFirstLastPara="1" wrap="square" lIns="91425" tIns="91425" rIns="91425" bIns="91425" anchor="ctr" anchorCtr="0">
                              <a:noAutofit/>
                            </wps:bodyPr>
                          </wps:wsp>
                          <wps:wsp>
                            <wps:cNvPr id="601887163" name="Rectangle 601887163"/>
                            <wps:cNvSpPr/>
                            <wps:spPr>
                              <a:xfrm>
                                <a:off x="71114" y="923757"/>
                                <a:ext cx="6325245" cy="568659"/>
                              </a:xfrm>
                              <a:prstGeom prst="rect">
                                <a:avLst/>
                              </a:prstGeom>
                              <a:noFill/>
                              <a:ln>
                                <a:noFill/>
                              </a:ln>
                            </wps:spPr>
                            <wps:txbx>
                              <w:txbxContent>
                                <w:p w14:paraId="14E16487" w14:textId="77777777" w:rsidR="008F11FD" w:rsidRDefault="00000000">
                                  <w:pPr>
                                    <w:spacing w:after="0" w:line="215" w:lineRule="auto"/>
                                    <w:jc w:val="center"/>
                                    <w:textDirection w:val="btLr"/>
                                  </w:pPr>
                                  <w:r>
                                    <w:rPr>
                                      <w:color w:val="000000"/>
                                      <w:sz w:val="28"/>
                                    </w:rPr>
                                    <w:t>Return both forms to Admin or Principal within thirty (30) days of commencement.</w:t>
                                  </w:r>
                                </w:p>
                              </w:txbxContent>
                            </wps:txbx>
                            <wps:bodyPr spcFirstLastPara="1" wrap="square" lIns="53325" tIns="53325" rIns="53325" bIns="53325" anchor="ctr" anchorCtr="0">
                              <a:noAutofit/>
                            </wps:bodyPr>
                          </wps:wsp>
                          <wps:wsp>
                            <wps:cNvPr id="1063471724" name="Arrow: Right 1063471724"/>
                            <wps:cNvSpPr/>
                            <wps:spPr>
                              <a:xfrm rot="5400000">
                                <a:off x="3120479" y="1525210"/>
                                <a:ext cx="226516" cy="271819"/>
                              </a:xfrm>
                              <a:prstGeom prst="rightArrow">
                                <a:avLst>
                                  <a:gd name="adj1" fmla="val 60000"/>
                                  <a:gd name="adj2" fmla="val 50000"/>
                                </a:avLst>
                              </a:prstGeom>
                              <a:solidFill>
                                <a:srgbClr val="93C8EC"/>
                              </a:solidFill>
                              <a:ln>
                                <a:noFill/>
                              </a:ln>
                            </wps:spPr>
                            <wps:txbx>
                              <w:txbxContent>
                                <w:p w14:paraId="4184567F" w14:textId="77777777" w:rsidR="008F11FD" w:rsidRDefault="008F11FD">
                                  <w:pPr>
                                    <w:spacing w:after="0"/>
                                    <w:textDirection w:val="btLr"/>
                                  </w:pPr>
                                </w:p>
                              </w:txbxContent>
                            </wps:txbx>
                            <wps:bodyPr spcFirstLastPara="1" wrap="square" lIns="91425" tIns="91425" rIns="91425" bIns="91425" anchor="ctr" anchorCtr="0">
                              <a:noAutofit/>
                            </wps:bodyPr>
                          </wps:wsp>
                          <wps:wsp>
                            <wps:cNvPr id="1461657347" name="Rectangle 1461657347"/>
                            <wps:cNvSpPr/>
                            <wps:spPr>
                              <a:xfrm>
                                <a:off x="3152192" y="1547862"/>
                                <a:ext cx="163091" cy="158561"/>
                              </a:xfrm>
                              <a:prstGeom prst="rect">
                                <a:avLst/>
                              </a:prstGeom>
                              <a:noFill/>
                              <a:ln>
                                <a:noFill/>
                              </a:ln>
                            </wps:spPr>
                            <wps:txbx>
                              <w:txbxContent>
                                <w:p w14:paraId="0013E5AD" w14:textId="77777777" w:rsidR="008F11FD" w:rsidRDefault="008F11FD">
                                  <w:pPr>
                                    <w:spacing w:after="0" w:line="215" w:lineRule="auto"/>
                                    <w:jc w:val="center"/>
                                    <w:textDirection w:val="btLr"/>
                                  </w:pPr>
                                </w:p>
                              </w:txbxContent>
                            </wps:txbx>
                            <wps:bodyPr spcFirstLastPara="1" wrap="square" lIns="0" tIns="0" rIns="0" bIns="0" anchor="ctr" anchorCtr="0">
                              <a:noAutofit/>
                            </wps:bodyPr>
                          </wps:wsp>
                          <wps:wsp>
                            <wps:cNvPr id="410228331" name="Rectangle: Rounded Corners 410228331"/>
                            <wps:cNvSpPr/>
                            <wps:spPr>
                              <a:xfrm>
                                <a:off x="72051" y="1812131"/>
                                <a:ext cx="6323371" cy="604043"/>
                              </a:xfrm>
                              <a:prstGeom prst="roundRect">
                                <a:avLst>
                                  <a:gd name="adj" fmla="val 10000"/>
                                </a:avLst>
                              </a:prstGeom>
                              <a:solidFill>
                                <a:srgbClr val="94C9EC"/>
                              </a:solidFill>
                              <a:ln w="12700" cap="flat" cmpd="sng">
                                <a:solidFill>
                                  <a:schemeClr val="lt1"/>
                                </a:solidFill>
                                <a:prstDash val="solid"/>
                                <a:miter lim="800000"/>
                                <a:headEnd type="none" w="sm" len="sm"/>
                                <a:tailEnd type="none" w="sm" len="sm"/>
                              </a:ln>
                            </wps:spPr>
                            <wps:txbx>
                              <w:txbxContent>
                                <w:p w14:paraId="4F74449C" w14:textId="77777777" w:rsidR="008F11FD" w:rsidRDefault="008F11FD">
                                  <w:pPr>
                                    <w:spacing w:after="0"/>
                                    <w:textDirection w:val="btLr"/>
                                  </w:pPr>
                                </w:p>
                              </w:txbxContent>
                            </wps:txbx>
                            <wps:bodyPr spcFirstLastPara="1" wrap="square" lIns="91425" tIns="91425" rIns="91425" bIns="91425" anchor="ctr" anchorCtr="0">
                              <a:noAutofit/>
                            </wps:bodyPr>
                          </wps:wsp>
                          <wps:wsp>
                            <wps:cNvPr id="884892099" name="Rectangle 884892099"/>
                            <wps:cNvSpPr/>
                            <wps:spPr>
                              <a:xfrm>
                                <a:off x="89743" y="1829823"/>
                                <a:ext cx="6287987" cy="568659"/>
                              </a:xfrm>
                              <a:prstGeom prst="rect">
                                <a:avLst/>
                              </a:prstGeom>
                              <a:noFill/>
                              <a:ln>
                                <a:noFill/>
                              </a:ln>
                            </wps:spPr>
                            <wps:txbx>
                              <w:txbxContent>
                                <w:p w14:paraId="4B91CAA7" w14:textId="77777777" w:rsidR="008F11FD" w:rsidRDefault="00000000">
                                  <w:pPr>
                                    <w:spacing w:after="0" w:line="215" w:lineRule="auto"/>
                                    <w:jc w:val="center"/>
                                    <w:textDirection w:val="btLr"/>
                                  </w:pPr>
                                  <w:r>
                                    <w:rPr>
                                      <w:color w:val="000000"/>
                                      <w:sz w:val="28"/>
                                    </w:rPr>
                                    <w:t>The students refund will be processed in accordance with the refund policy, ten (10) business days and written acknowledgement given of the outcome</w:t>
                                  </w:r>
                                </w:p>
                              </w:txbxContent>
                            </wps:txbx>
                            <wps:bodyPr spcFirstLastPara="1" wrap="square" lIns="53325" tIns="53325" rIns="53325" bIns="53325" anchor="ctr" anchorCtr="0">
                              <a:noAutofit/>
                            </wps:bodyPr>
                          </wps:wsp>
                        </wpg:grpSp>
                      </wpg:grpSp>
                    </wpg:wgp>
                  </a:graphicData>
                </a:graphic>
              </wp:inline>
            </w:drawing>
          </mc:Choice>
          <mc:Fallback>
            <w:pict>
              <v:group w14:anchorId="2C85BE2D" id="Group 3" o:spid="_x0000_s1026" style="width:509.25pt;height:190.25pt;mso-position-horizontal-relative:char;mso-position-vertical-relative:line" coordorigin="21122,25655" coordsize="64675,2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">
                <v:group id="Group 628434124" o:spid="_x0000_s1027" style="position:absolute;left:21122;top:25719;width:64675;height:24161" coordsize="64674,2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">
                  <v:rect id="Rectangle 268507242" o:spid="_x0000_s1028" style="position:absolute;width:64674;height:24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" filled="f" stroked="f">
                    <v:textbox inset="2.53958mm,2.53958mm,2.53958mm,2.53958mm">
                      <w:txbxContent>
                        <w:p w14:paraId="33179EFB" w14:textId="77777777" w:rsidR="008F11FD" w:rsidRDefault="008F11FD">
                          <w:pPr>
                            <w:spacing w:after="0"/>
                            <w:textDirection w:val="btLr"/>
                          </w:pPr>
                        </w:p>
                      </w:txbxContent>
                    </v:textbox>
                  </v:rect>
                  <v:group id="Group 637647902" o:spid="_x0000_s1029" style="position:absolute;width:64674;height:24161" coordsize="64674,2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">
                    <v:rect id="Rectangle 711993205" o:spid="_x0000_s1030" style="position:absolute;width:64674;height:24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" filled="f" stroked="f">
                      <v:textbox inset="2.53958mm,2.53958mm,2.53958mm,2.53958mm">
                        <w:txbxContent>
                          <w:p w14:paraId="66BA1DD2" w14:textId="77777777" w:rsidR="008F11FD" w:rsidRDefault="008F11FD">
                            <w:pPr>
                              <w:spacing w:after="0"/>
                              <w:textDirection w:val="btLr"/>
                            </w:pPr>
                          </w:p>
                        </w:txbxContent>
                      </v:textbox>
                    </v:rect>
                    <v:roundrect id="Rectangle: Rounded Corners 950755250" o:spid="_x0000_s1031" style="position:absolute;left:281;width:64112;height:60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" fillcolor="#169bce" strokecolor="white [3201]" strokeweight="1pt">
                      <v:stroke startarrowwidth="narrow" startarrowlength="short" endarrowwidth="narrow" endarrowlength="short" joinstyle="miter"/>
                      <v:textbox inset="2.53958mm,2.53958mm,2.53958mm,2.53958mm">
                        <w:txbxContent>
                          <w:p w14:paraId="412C0F4C" w14:textId="77777777" w:rsidR="008F11FD" w:rsidRDefault="008F11FD">
                            <w:pPr>
                              <w:spacing w:after="0"/>
                              <w:textDirection w:val="btLr"/>
                            </w:pPr>
                          </w:p>
                        </w:txbxContent>
                      </v:textbox>
                    </v:roundrect>
                    <v:rect id="Rectangle 1294745986" o:spid="_x0000_s1032" style="position:absolute;left:458;top:176;width:63758;height:5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" filled="f" stroked="f">
                      <v:textbox inset="1.48125mm,1.48125mm,1.48125mm,1.48125mm">
                        <w:txbxContent>
                          <w:p w14:paraId="70C47084" w14:textId="77777777" w:rsidR="008F11FD" w:rsidRDefault="00000000">
                            <w:pPr>
                              <w:spacing w:after="0" w:line="215" w:lineRule="auto"/>
                              <w:jc w:val="center"/>
                              <w:textDirection w:val="btLr"/>
                            </w:pPr>
                            <w:r>
                              <w:rPr>
                                <w:color w:val="000000"/>
                                <w:sz w:val="28"/>
                              </w:rPr>
                              <w:t xml:space="preserve">Complete a Withdrawal Form (if a student has commenced  studies) and a Refund Application Form.* </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6716752" o:spid="_x0000_s1033" type="#_x0000_t13" style="position:absolute;left:31204;top:6191;width:2266;height:2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" adj="10800,4320" fillcolor="#18a4d8" stroked="f">
                      <v:textbox inset="2.53958mm,2.53958mm,2.53958mm,2.53958mm">
                        <w:txbxContent>
                          <w:p w14:paraId="7041DA32" w14:textId="77777777" w:rsidR="008F11FD" w:rsidRDefault="008F11FD">
                            <w:pPr>
                              <w:spacing w:after="0"/>
                              <w:textDirection w:val="btLr"/>
                            </w:pPr>
                          </w:p>
                        </w:txbxContent>
                      </v:textbox>
                    </v:shape>
                    <v:rect id="Rectangle 433351394" o:spid="_x0000_s1034" style="position:absolute;left:31521;top:6417;width:1631;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" filled="f" stroked="f">
                      <v:textbox inset="0,0,0,0">
                        <w:txbxContent>
                          <w:p w14:paraId="61CD5001" w14:textId="77777777" w:rsidR="008F11FD" w:rsidRDefault="008F11FD">
                            <w:pPr>
                              <w:spacing w:after="0" w:line="215" w:lineRule="auto"/>
                              <w:jc w:val="center"/>
                              <w:textDirection w:val="btLr"/>
                            </w:pPr>
                          </w:p>
                        </w:txbxContent>
                      </v:textbox>
                    </v:rect>
                    <v:roundrect id="Rectangle: Rounded Corners 1615203311" o:spid="_x0000_s1035" style="position:absolute;left:534;top:9060;width:63606;height:604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" fillcolor="#4db1e5" strokecolor="white [3201]" strokeweight="1pt">
                      <v:stroke startarrowwidth="narrow" startarrowlength="short" endarrowwidth="narrow" endarrowlength="short" joinstyle="miter"/>
                      <v:textbox inset="2.53958mm,2.53958mm,2.53958mm,2.53958mm">
                        <w:txbxContent>
                          <w:p w14:paraId="6B818784" w14:textId="77777777" w:rsidR="008F11FD" w:rsidRDefault="008F11FD">
                            <w:pPr>
                              <w:spacing w:after="0"/>
                              <w:textDirection w:val="btLr"/>
                            </w:pPr>
                          </w:p>
                        </w:txbxContent>
                      </v:textbox>
                    </v:roundrect>
                    <v:rect id="Rectangle 601887163" o:spid="_x0000_s1036" style="position:absolute;left:711;top:9237;width:63252;height:56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" filled="f" stroked="f">
                      <v:textbox inset="1.48125mm,1.48125mm,1.48125mm,1.48125mm">
                        <w:txbxContent>
                          <w:p w14:paraId="14E16487" w14:textId="77777777" w:rsidR="008F11FD" w:rsidRDefault="00000000">
                            <w:pPr>
                              <w:spacing w:after="0" w:line="215" w:lineRule="auto"/>
                              <w:jc w:val="center"/>
                              <w:textDirection w:val="btLr"/>
                            </w:pPr>
                            <w:r>
                              <w:rPr>
                                <w:color w:val="000000"/>
                                <w:sz w:val="28"/>
                              </w:rPr>
                              <w:t>Return both forms to Admin or Principal within thirty (30) days of commencement.</w:t>
                            </w:r>
                          </w:p>
                        </w:txbxContent>
                      </v:textbox>
                    </v:rect>
                    <v:shape id="Arrow: Right 1063471724" o:spid="_x0000_s1037" type="#_x0000_t13" style="position:absolute;left:31204;top:15252;width:2265;height:27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" adj="10800,4320" fillcolor="#93c8ec" stroked="f">
                      <v:textbox inset="2.53958mm,2.53958mm,2.53958mm,2.53958mm">
                        <w:txbxContent>
                          <w:p w14:paraId="4184567F" w14:textId="77777777" w:rsidR="008F11FD" w:rsidRDefault="008F11FD">
                            <w:pPr>
                              <w:spacing w:after="0"/>
                              <w:textDirection w:val="btLr"/>
                            </w:pPr>
                          </w:p>
                        </w:txbxContent>
                      </v:textbox>
                    </v:shape>
                    <v:rect id="Rectangle 1461657347" o:spid="_x0000_s1038" style="position:absolute;left:31521;top:15478;width:1631;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" filled="f" stroked="f">
                      <v:textbox inset="0,0,0,0">
                        <w:txbxContent>
                          <w:p w14:paraId="0013E5AD" w14:textId="77777777" w:rsidR="008F11FD" w:rsidRDefault="008F11FD">
                            <w:pPr>
                              <w:spacing w:after="0" w:line="215" w:lineRule="auto"/>
                              <w:jc w:val="center"/>
                              <w:textDirection w:val="btLr"/>
                            </w:pPr>
                          </w:p>
                        </w:txbxContent>
                      </v:textbox>
                    </v:rect>
                    <v:roundrect id="Rectangle: Rounded Corners 410228331" o:spid="_x0000_s1039" style="position:absolute;left:720;top:18121;width:63234;height:60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" fillcolor="#94c9ec" strokecolor="white [3201]" strokeweight="1pt">
                      <v:stroke startarrowwidth="narrow" startarrowlength="short" endarrowwidth="narrow" endarrowlength="short" joinstyle="miter"/>
                      <v:textbox inset="2.53958mm,2.53958mm,2.53958mm,2.53958mm">
                        <w:txbxContent>
                          <w:p w14:paraId="4F74449C" w14:textId="77777777" w:rsidR="008F11FD" w:rsidRDefault="008F11FD">
                            <w:pPr>
                              <w:spacing w:after="0"/>
                              <w:textDirection w:val="btLr"/>
                            </w:pPr>
                          </w:p>
                        </w:txbxContent>
                      </v:textbox>
                    </v:roundrect>
                    <v:rect id="Rectangle 884892099" o:spid="_x0000_s1040" style="position:absolute;left:897;top:18298;width:62880;height:5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" filled="f" stroked="f">
                      <v:textbox inset="1.48125mm,1.48125mm,1.48125mm,1.48125mm">
                        <w:txbxContent>
                          <w:p w14:paraId="4B91CAA7" w14:textId="77777777" w:rsidR="008F11FD" w:rsidRDefault="00000000">
                            <w:pPr>
                              <w:spacing w:after="0" w:line="215" w:lineRule="auto"/>
                              <w:jc w:val="center"/>
                              <w:textDirection w:val="btLr"/>
                            </w:pPr>
                            <w:r>
                              <w:rPr>
                                <w:color w:val="000000"/>
                                <w:sz w:val="28"/>
                              </w:rPr>
                              <w:t>The students refund will be processed in accordance with the refund policy, ten (10) business days and written acknowledgement given of the outcome</w:t>
                            </w:r>
                          </w:p>
                        </w:txbxContent>
                      </v:textbox>
                    </v:rect>
                  </v:group>
                </v:group>
                <w10:anchorlock/>
              </v:group>
            </w:pict>
          </mc:Fallback>
        </mc:AlternateContent>
      </w:r>
      <w:r>
        <w:t xml:space="preserve"> </w:t>
      </w:r>
    </w:p>
    <w:p w14:paraId="035C83E5" w14:textId="77777777" w:rsidR="008F11FD" w:rsidRDefault="00000000">
      <w:pPr>
        <w:spacing w:line="276" w:lineRule="auto"/>
      </w:pPr>
      <w:r>
        <w:rPr>
          <w:sz w:val="17"/>
          <w:szCs w:val="17"/>
        </w:rPr>
        <w:t xml:space="preserve">*Both forms are available from student services and the MMC website </w:t>
      </w:r>
      <w:hyperlink r:id="rId13">
        <w:r w:rsidR="008F11FD">
          <w:rPr>
            <w:color w:val="0000FF"/>
            <w:u w:val="single"/>
          </w:rPr>
          <w:t>www.mmcollege.edu.au</w:t>
        </w:r>
      </w:hyperlink>
      <w:r>
        <w:t xml:space="preserve">    </w:t>
      </w:r>
    </w:p>
    <w:p w14:paraId="0F3C8830" w14:textId="77777777" w:rsidR="008F11FD" w:rsidRDefault="008F11FD">
      <w:pPr>
        <w:pStyle w:val="Heading2"/>
      </w:pPr>
    </w:p>
    <w:p w14:paraId="2041626B" w14:textId="77777777" w:rsidR="008F11FD" w:rsidRDefault="00000000">
      <w:pPr>
        <w:pStyle w:val="Heading2"/>
      </w:pPr>
      <w:bookmarkStart w:id="4" w:name="_2et92p0" w:colFirst="0" w:colLast="0"/>
      <w:bookmarkEnd w:id="4"/>
      <w:r>
        <w:t>Fee-For-Service</w:t>
      </w:r>
    </w:p>
    <w:p w14:paraId="07697991" w14:textId="77777777" w:rsidR="008F11FD" w:rsidRDefault="00000000">
      <w:pPr>
        <w:spacing w:before="120" w:after="120"/>
        <w:rPr>
          <w:sz w:val="24"/>
          <w:szCs w:val="24"/>
        </w:rPr>
      </w:pPr>
      <w:r>
        <w:rPr>
          <w:sz w:val="24"/>
          <w:szCs w:val="24"/>
        </w:rPr>
        <w:t xml:space="preserve">MM College does not request payment in full at the commencement of any accredited course. A payment plan is negotiated with each student. Monthly payments are requested until the full amount is paid. </w:t>
      </w:r>
    </w:p>
    <w:p w14:paraId="74696938" w14:textId="77777777" w:rsidR="008F11FD" w:rsidRDefault="00000000">
      <w:pPr>
        <w:numPr>
          <w:ilvl w:val="0"/>
          <w:numId w:val="3"/>
        </w:numPr>
        <w:pBdr>
          <w:top w:val="nil"/>
          <w:left w:val="nil"/>
          <w:bottom w:val="nil"/>
          <w:right w:val="nil"/>
          <w:between w:val="nil"/>
        </w:pBdr>
        <w:spacing w:before="120" w:after="120"/>
      </w:pPr>
      <w:r>
        <w:rPr>
          <w:color w:val="000000"/>
        </w:rPr>
        <w:t xml:space="preserve">Fee for service students will be required to pay no more than $1500 on the day of commencement. They will then be required to pay no more than $1500 per month until the full cost of the course paid. Students will be provided with a fee schedule with breakdowns of amounts. </w:t>
      </w:r>
    </w:p>
    <w:p w14:paraId="0AF6765E" w14:textId="0D0FF1C2" w:rsidR="008F11FD" w:rsidRDefault="00000000">
      <w:pPr>
        <w:spacing w:before="120" w:after="120"/>
        <w:rPr>
          <w:sz w:val="24"/>
          <w:szCs w:val="24"/>
        </w:rPr>
      </w:pPr>
      <w:r>
        <w:rPr>
          <w:sz w:val="24"/>
          <w:szCs w:val="24"/>
        </w:rPr>
        <w:t>If a student wishes to withdraw from a Fee-for-service course, they must inform the college by use of a withdrawal form (Appendix 1.9) or in writing addressed to the college</w:t>
      </w:r>
      <w:r w:rsidR="00783EC5">
        <w:rPr>
          <w:sz w:val="24"/>
          <w:szCs w:val="24"/>
        </w:rPr>
        <w:t>, in some cases a formal withdrawal form will be requested and must be returned to MM College</w:t>
      </w:r>
      <w:r>
        <w:rPr>
          <w:sz w:val="24"/>
          <w:szCs w:val="24"/>
        </w:rPr>
        <w:t xml:space="preserve">. If they inform the Principal in writing within 30 days of commencing their studies, they are entitled to a partial refund of their fees, excluding the non-refundable Yearly Educational Amenities fee. A pro-rata refund may also be considered based on any materials or course costs that have been incurred up to the date of withdrawal. If a student has been enrolled for more than 30 days, they are no longer eligible for a course fee refund. If a student is up to date with their payment plan no further payments will be required from that student. </w:t>
      </w:r>
    </w:p>
    <w:p w14:paraId="2C27B2B7" w14:textId="73DE45A5" w:rsidR="008F11FD" w:rsidRDefault="00000000">
      <w:pPr>
        <w:spacing w:before="120" w:after="120"/>
        <w:rPr>
          <w:sz w:val="24"/>
          <w:szCs w:val="24"/>
        </w:rPr>
      </w:pPr>
      <w:r>
        <w:rPr>
          <w:sz w:val="24"/>
          <w:szCs w:val="24"/>
        </w:rPr>
        <w:t xml:space="preserve">If a student wishes to withdraw from a Fee-for-Service course that has been paid in its entirety outside of the </w:t>
      </w:r>
      <w:r w:rsidR="00995C06">
        <w:rPr>
          <w:sz w:val="24"/>
          <w:szCs w:val="24"/>
        </w:rPr>
        <w:t>30-day</w:t>
      </w:r>
      <w:r>
        <w:rPr>
          <w:sz w:val="24"/>
          <w:szCs w:val="24"/>
        </w:rPr>
        <w:t xml:space="preserve"> commencement period, they will forfeit this payment.</w:t>
      </w:r>
    </w:p>
    <w:p w14:paraId="09FFE3A9" w14:textId="77777777" w:rsidR="008F11FD" w:rsidRDefault="00000000">
      <w:pPr>
        <w:spacing w:before="120" w:after="120"/>
        <w:rPr>
          <w:sz w:val="24"/>
          <w:szCs w:val="24"/>
        </w:rPr>
      </w:pPr>
      <w:r>
        <w:rPr>
          <w:sz w:val="24"/>
          <w:szCs w:val="24"/>
        </w:rPr>
        <w:t>If MM College cancels a Fee-for-Service course during the period of a student’s enrolment, it must provide a refund on a pro-rata proportional basis.</w:t>
      </w:r>
    </w:p>
    <w:p w14:paraId="38CD8151" w14:textId="77777777" w:rsidR="008F11FD" w:rsidRDefault="00000000">
      <w:pPr>
        <w:spacing w:before="120" w:after="120"/>
        <w:rPr>
          <w:sz w:val="24"/>
          <w:szCs w:val="24"/>
        </w:rPr>
      </w:pPr>
      <w:r>
        <w:rPr>
          <w:sz w:val="24"/>
          <w:szCs w:val="24"/>
        </w:rPr>
        <w:t>If a student withdraws from only part of a course or if only part of a course is cancelled, MM College need only refund the portion of the tuition fee to that part of the course.</w:t>
      </w:r>
    </w:p>
    <w:p w14:paraId="41EFF7B7" w14:textId="77777777" w:rsidR="00995C06" w:rsidRPr="00995C06" w:rsidRDefault="00995C06" w:rsidP="00995C06">
      <w:pPr>
        <w:rPr>
          <w:sz w:val="24"/>
          <w:szCs w:val="24"/>
        </w:rPr>
      </w:pPr>
    </w:p>
    <w:p w14:paraId="2AB47A88" w14:textId="77777777" w:rsidR="00995C06" w:rsidRPr="00995C06" w:rsidRDefault="00995C06" w:rsidP="00995C06">
      <w:pPr>
        <w:rPr>
          <w:sz w:val="24"/>
          <w:szCs w:val="24"/>
        </w:rPr>
      </w:pPr>
    </w:p>
    <w:p w14:paraId="2F014EF5" w14:textId="603EEABD" w:rsidR="00995C06" w:rsidRPr="00995C06" w:rsidRDefault="00995C06" w:rsidP="00995C06">
      <w:pPr>
        <w:tabs>
          <w:tab w:val="left" w:pos="2175"/>
        </w:tabs>
        <w:rPr>
          <w:sz w:val="24"/>
          <w:szCs w:val="24"/>
        </w:rPr>
      </w:pPr>
      <w:r>
        <w:rPr>
          <w:sz w:val="24"/>
          <w:szCs w:val="24"/>
        </w:rPr>
        <w:tab/>
      </w:r>
    </w:p>
    <w:p w14:paraId="3EE6DFBC" w14:textId="77777777" w:rsidR="008F11FD" w:rsidRDefault="00000000">
      <w:pPr>
        <w:pStyle w:val="Heading2"/>
      </w:pPr>
      <w:bookmarkStart w:id="5" w:name="_tyjcwt" w:colFirst="0" w:colLast="0"/>
      <w:bookmarkEnd w:id="5"/>
      <w:r>
        <w:lastRenderedPageBreak/>
        <w:t xml:space="preserve">Apprenticeship Training (Including Tasmania) </w:t>
      </w:r>
    </w:p>
    <w:p w14:paraId="3A220AEF" w14:textId="77777777" w:rsidR="008F11FD" w:rsidRDefault="00000000">
      <w:pPr>
        <w:spacing w:after="120"/>
        <w:rPr>
          <w:sz w:val="24"/>
          <w:szCs w:val="24"/>
        </w:rPr>
      </w:pPr>
      <w:r>
        <w:rPr>
          <w:sz w:val="24"/>
          <w:szCs w:val="24"/>
        </w:rPr>
        <w:t xml:space="preserve">Apprentices are subject to the same withdrawal processes as students under the eligible individuals under the Skills First Program. If an employer or other third party to the student has been making payments or paid for an apprentices studies they will be the eligible recipient of any refund. </w:t>
      </w:r>
    </w:p>
    <w:p w14:paraId="470A5248" w14:textId="77777777" w:rsidR="008F11FD" w:rsidRDefault="00000000">
      <w:pPr>
        <w:pStyle w:val="Heading1"/>
        <w:spacing w:before="120"/>
      </w:pPr>
      <w:bookmarkStart w:id="6" w:name="_3dy6vkm" w:colFirst="0" w:colLast="0"/>
      <w:bookmarkEnd w:id="6"/>
      <w:r>
        <w:t>Education Amenities Fee</w:t>
      </w:r>
    </w:p>
    <w:p w14:paraId="72037DBA" w14:textId="77777777" w:rsidR="008F11FD" w:rsidRDefault="00000000">
      <w:pPr>
        <w:rPr>
          <w:sz w:val="24"/>
          <w:szCs w:val="24"/>
        </w:rPr>
      </w:pPr>
      <w:r>
        <w:rPr>
          <w:sz w:val="24"/>
          <w:szCs w:val="24"/>
        </w:rPr>
        <w:t xml:space="preserve">Each qualification at MM College has a compulsory, non-refundable, Education Amenities Fee. This fee will be charged upon commencement at the College. This fee is charged pro-rata depending on the time of commencement for example, if a student were to commence mid-year (as opposed to January) the amount would be adjusted to half, accordingly. Continuing students are invoiced the compulsory Education Amenities Fee at the beginning of each year that they are on course at the College. </w:t>
      </w:r>
    </w:p>
    <w:p w14:paraId="0AFB4627" w14:textId="77777777" w:rsidR="008F11FD" w:rsidRDefault="00000000">
      <w:pPr>
        <w:rPr>
          <w:sz w:val="24"/>
          <w:szCs w:val="24"/>
        </w:rPr>
      </w:pPr>
      <w:r>
        <w:rPr>
          <w:sz w:val="24"/>
          <w:szCs w:val="24"/>
        </w:rPr>
        <w:t xml:space="preserve">The Yearly Education Amenities Fees covers students for all the costs of purchasing goods or materials to be used by students in their course of training. Examples are class materials, safety equipment, tools, scales, etc. This fee also includes all consumables such as products required to complete practical assessment tasks. A portion of a student’s resources from the college may be included within this fee, some exclusions apply. </w:t>
      </w:r>
    </w:p>
    <w:p w14:paraId="64BF0A20" w14:textId="77777777" w:rsidR="008F11FD" w:rsidRDefault="00000000">
      <w:pPr>
        <w:pStyle w:val="Heading1"/>
        <w:spacing w:before="120"/>
      </w:pPr>
      <w:bookmarkStart w:id="7" w:name="_1t3h5sf" w:colFirst="0" w:colLast="0"/>
      <w:bookmarkEnd w:id="7"/>
      <w:r>
        <w:t>Refund Procedure</w:t>
      </w:r>
    </w:p>
    <w:p w14:paraId="0FF4642A" w14:textId="77777777" w:rsidR="008F11FD" w:rsidRDefault="00000000">
      <w:pPr>
        <w:spacing w:before="120" w:after="120"/>
        <w:rPr>
          <w:sz w:val="24"/>
          <w:szCs w:val="24"/>
        </w:rPr>
      </w:pPr>
      <w:r>
        <w:rPr>
          <w:sz w:val="24"/>
          <w:szCs w:val="24"/>
        </w:rPr>
        <w:t xml:space="preserve">Students wishing to obtain a refund must complete a Refund Application Form (Appendix 1.11), available the MM College website or alternatively can be requested from administration or CEO/Principal of the college. Once a student has completed these forms, they will be required to return it to the CEO/Principal or MM College personnel for consideration. If a student is withdrawing from their studies in addition to requesting a refund, they must also complete a Withdrawal Form (Appendix 1.9) following the same process as above. </w:t>
      </w:r>
    </w:p>
    <w:p w14:paraId="2DB3605F" w14:textId="77777777" w:rsidR="008F11FD" w:rsidRDefault="00000000">
      <w:pPr>
        <w:spacing w:before="120" w:after="120"/>
        <w:rPr>
          <w:sz w:val="24"/>
          <w:szCs w:val="24"/>
        </w:rPr>
      </w:pPr>
      <w:r>
        <w:rPr>
          <w:sz w:val="24"/>
          <w:szCs w:val="24"/>
        </w:rPr>
        <w:t xml:space="preserve">Applications are considered in accordance with the guidelines of this policy and refunds will be processed within 10 business days of receiving the completed form. </w:t>
      </w:r>
    </w:p>
    <w:sectPr w:rsidR="008F11FD">
      <w:headerReference w:type="default" r:id="rId14"/>
      <w:footerReference w:type="default" r:id="rId15"/>
      <w:pgSz w:w="11906" w:h="16838"/>
      <w:pgMar w:top="1440" w:right="849" w:bottom="1440" w:left="851"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34017" w14:textId="77777777" w:rsidR="00D93344" w:rsidRDefault="00D93344">
      <w:pPr>
        <w:spacing w:after="0"/>
      </w:pPr>
      <w:r>
        <w:separator/>
      </w:r>
    </w:p>
  </w:endnote>
  <w:endnote w:type="continuationSeparator" w:id="0">
    <w:p w14:paraId="2A84D4E4" w14:textId="77777777" w:rsidR="00D93344" w:rsidRDefault="00D93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9565D4-B9F0-46F6-9F6A-3D9582BE86CA}"/>
    <w:embedBold r:id="rId2" w:fontKey="{06700CBC-6433-450F-98CB-986F0FEBA45B}"/>
    <w:embedItalic r:id="rId3" w:fontKey="{3E17003C-EFA4-4AA4-8003-1D460E35A16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F12BD8CB-A737-4872-BE1B-EF3C3F5A0F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93DDD" w14:textId="200AEB46" w:rsidR="008F11FD" w:rsidRDefault="00000000">
    <w:pPr>
      <w:pBdr>
        <w:top w:val="nil"/>
        <w:left w:val="nil"/>
        <w:bottom w:val="nil"/>
        <w:right w:val="nil"/>
        <w:between w:val="nil"/>
      </w:pBdr>
      <w:tabs>
        <w:tab w:val="center" w:pos="4513"/>
        <w:tab w:val="right" w:pos="9026"/>
      </w:tabs>
      <w:spacing w:after="0"/>
      <w:ind w:right="-613"/>
      <w:rPr>
        <w:color w:val="000000"/>
        <w:sz w:val="14"/>
        <w:szCs w:val="14"/>
      </w:rPr>
    </w:pPr>
    <w:r>
      <w:rPr>
        <w:color w:val="000000"/>
        <w:sz w:val="14"/>
        <w:szCs w:val="14"/>
      </w:rPr>
      <w:t xml:space="preserve">File Location: </w:t>
    </w:r>
    <w:r w:rsidR="008F11FD">
      <w:rPr>
        <w:color w:val="0000FF"/>
        <w:sz w:val="14"/>
        <w:szCs w:val="14"/>
        <w:u w:val="single"/>
      </w:rPr>
      <w:t>\\GoogleDrive_</w:t>
    </w:r>
    <w:r w:rsidR="00995C06">
      <w:rPr>
        <w:color w:val="0000FF"/>
        <w:sz w:val="14"/>
        <w:szCs w:val="14"/>
        <w:u w:val="single"/>
      </w:rPr>
      <w:t>Policy</w:t>
    </w:r>
    <w:r>
      <w:rPr>
        <w:color w:val="000000"/>
        <w:sz w:val="14"/>
        <w:szCs w:val="14"/>
      </w:rPr>
      <w:t>andProcedures</w:t>
    </w:r>
    <w:r w:rsidR="00995C06">
      <w:rPr>
        <w:color w:val="000000"/>
        <w:sz w:val="14"/>
        <w:szCs w:val="14"/>
      </w:rPr>
      <w:t>/</w:t>
    </w:r>
    <w:r>
      <w:rPr>
        <w:color w:val="000000"/>
        <w:sz w:val="14"/>
        <w:szCs w:val="14"/>
      </w:rPr>
      <w:t>2StudentGuidelinePolicies</w:t>
    </w:r>
    <w:r w:rsidR="00995C06">
      <w:rPr>
        <w:color w:val="000000"/>
        <w:sz w:val="14"/>
        <w:szCs w:val="14"/>
      </w:rPr>
      <w:t>/</w:t>
    </w:r>
    <w:r>
      <w:rPr>
        <w:color w:val="000000"/>
        <w:sz w:val="14"/>
        <w:szCs w:val="14"/>
      </w:rPr>
      <w:t>2.6Refunds</w:t>
    </w:r>
    <w:r>
      <w:rPr>
        <w:noProof/>
      </w:rPr>
      <w:drawing>
        <wp:anchor distT="0" distB="0" distL="0" distR="0" simplePos="0" relativeHeight="251660288" behindDoc="1" locked="0" layoutInCell="1" hidden="0" allowOverlap="1" wp14:anchorId="2A4D51E5" wp14:editId="734B8419">
          <wp:simplePos x="0" y="0"/>
          <wp:positionH relativeFrom="column">
            <wp:posOffset>141605</wp:posOffset>
          </wp:positionH>
          <wp:positionV relativeFrom="paragraph">
            <wp:posOffset>4806315</wp:posOffset>
          </wp:positionV>
          <wp:extent cx="5730875" cy="5358765"/>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30875" cy="5358765"/>
                  </a:xfrm>
                  <a:prstGeom prst="rect">
                    <a:avLst/>
                  </a:prstGeom>
                  <a:ln/>
                </pic:spPr>
              </pic:pic>
            </a:graphicData>
          </a:graphic>
        </wp:anchor>
      </w:drawing>
    </w:r>
  </w:p>
  <w:p w14:paraId="6BF6F224" w14:textId="32D160EC" w:rsidR="008F11FD" w:rsidRDefault="00000000">
    <w:pPr>
      <w:pBdr>
        <w:top w:val="nil"/>
        <w:left w:val="nil"/>
        <w:bottom w:val="nil"/>
        <w:right w:val="nil"/>
        <w:between w:val="nil"/>
      </w:pBdr>
      <w:tabs>
        <w:tab w:val="center" w:pos="4513"/>
        <w:tab w:val="right" w:pos="9026"/>
      </w:tabs>
      <w:spacing w:after="0"/>
      <w:ind w:right="-613"/>
      <w:rPr>
        <w:color w:val="000000"/>
      </w:rPr>
    </w:pPr>
    <w:r>
      <w:rPr>
        <w:color w:val="000000"/>
        <w:sz w:val="14"/>
        <w:szCs w:val="14"/>
      </w:rPr>
      <w:t xml:space="preserve"> </w:t>
    </w:r>
    <w:r>
      <w:rPr>
        <w:color w:val="000000"/>
        <w:sz w:val="18"/>
        <w:szCs w:val="18"/>
      </w:rPr>
      <w:t>Version Date: 15/01/202</w:t>
    </w:r>
    <w:r w:rsidR="003007EF">
      <w:rPr>
        <w:color w:val="000000"/>
        <w:sz w:val="18"/>
        <w:szCs w:val="18"/>
      </w:rPr>
      <w:t>5</w:t>
    </w:r>
    <w:r>
      <w:rPr>
        <w:color w:val="000000"/>
        <w:sz w:val="18"/>
        <w:szCs w:val="18"/>
      </w:rPr>
      <w:t xml:space="preserve"> Version 1</w:t>
    </w:r>
    <w:r>
      <w:rPr>
        <w:color w:val="000000"/>
        <w:sz w:val="18"/>
        <w:szCs w:val="18"/>
      </w:rPr>
      <w:tab/>
    </w:r>
    <w:r w:rsidR="00783EC5">
      <w:rPr>
        <w:color w:val="000000"/>
        <w:sz w:val="18"/>
        <w:szCs w:val="18"/>
      </w:rPr>
      <w:tab/>
    </w:r>
    <w:r>
      <w:rPr>
        <w:color w:val="000000"/>
        <w:sz w:val="18"/>
        <w:szCs w:val="18"/>
      </w:rPr>
      <w:t xml:space="preserve">Review Date: </w:t>
    </w:r>
    <w:r w:rsidR="00783EC5">
      <w:rPr>
        <w:color w:val="000000"/>
        <w:sz w:val="18"/>
        <w:szCs w:val="18"/>
      </w:rPr>
      <w:t>15</w:t>
    </w:r>
    <w:r>
      <w:rPr>
        <w:color w:val="000000"/>
        <w:sz w:val="18"/>
        <w:szCs w:val="18"/>
      </w:rPr>
      <w:t>/</w:t>
    </w:r>
    <w:r w:rsidR="00783EC5">
      <w:rPr>
        <w:color w:val="000000"/>
        <w:sz w:val="18"/>
        <w:szCs w:val="18"/>
      </w:rPr>
      <w:t>01</w:t>
    </w:r>
    <w:r>
      <w:rPr>
        <w:color w:val="000000"/>
        <w:sz w:val="18"/>
        <w:szCs w:val="18"/>
      </w:rPr>
      <w:t>/202</w:t>
    </w:r>
    <w:r w:rsidR="003007EF">
      <w:rPr>
        <w:color w:val="000000"/>
        <w:sz w:val="18"/>
        <w:szCs w:val="18"/>
      </w:rPr>
      <w:t>6</w:t>
    </w:r>
    <w:r>
      <w:rPr>
        <w:color w:val="000000"/>
        <w:sz w:val="18"/>
        <w:szCs w:val="18"/>
      </w:rPr>
      <w:br/>
      <w:t>Ownership: MM College</w:t>
    </w:r>
    <w:r>
      <w:rPr>
        <w:color w:val="000000"/>
        <w:sz w:val="18"/>
        <w:szCs w:val="18"/>
      </w:rPr>
      <w:tab/>
      <w:t xml:space="preserve">Approved: CEO, </w:t>
    </w:r>
    <w:r w:rsidR="00783EC5">
      <w:rPr>
        <w:color w:val="000000"/>
        <w:sz w:val="18"/>
        <w:szCs w:val="18"/>
      </w:rPr>
      <w:t>James</w:t>
    </w:r>
    <w:r>
      <w:rPr>
        <w:color w:val="000000"/>
        <w:sz w:val="18"/>
        <w:szCs w:val="18"/>
      </w:rPr>
      <w:t xml:space="preserve"> Milner</w:t>
    </w:r>
    <w:r>
      <w:rPr>
        <w:color w:val="000000"/>
        <w:sz w:val="18"/>
        <w:szCs w:val="18"/>
      </w:rPr>
      <w:tab/>
    </w:r>
    <w:r>
      <w:rPr>
        <w:color w:val="000000"/>
        <w:sz w:val="18"/>
        <w:szCs w:val="18"/>
      </w:rPr>
      <w:tab/>
    </w:r>
    <w:r>
      <w:rPr>
        <w:color w:val="000000"/>
        <w:sz w:val="18"/>
        <w:szCs w:val="18"/>
      </w:rPr>
      <w:tab/>
    </w:r>
    <w:r>
      <w:rPr>
        <w:color w:val="000000"/>
        <w:sz w:val="18"/>
        <w:szCs w:val="18"/>
      </w:rPr>
      <w:tab/>
      <w:t xml:space="preserve">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783EC5">
      <w:rPr>
        <w:b/>
        <w:noProof/>
        <w:color w:val="000000"/>
        <w:sz w:val="18"/>
        <w:szCs w:val="18"/>
      </w:rPr>
      <w:t>1</w:t>
    </w:r>
    <w:r>
      <w:rPr>
        <w:b/>
        <w:color w:val="000000"/>
        <w:sz w:val="18"/>
        <w:szCs w:val="18"/>
      </w:rPr>
      <w:fldChar w:fldCharType="end"/>
    </w:r>
    <w:r>
      <w:rPr>
        <w:color w:val="000000"/>
        <w:sz w:val="18"/>
        <w:szCs w:val="18"/>
      </w:rPr>
      <w:t xml:space="preserve"> of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783EC5">
      <w:rPr>
        <w:b/>
        <w:noProof/>
        <w:color w:val="000000"/>
        <w:sz w:val="18"/>
        <w:szCs w:val="18"/>
      </w:rPr>
      <w:t>2</w:t>
    </w:r>
    <w:r>
      <w:rPr>
        <w:b/>
        <w:color w:val="000000"/>
        <w:sz w:val="18"/>
        <w:szCs w:val="18"/>
      </w:rPr>
      <w:fldChar w:fldCharType="end"/>
    </w:r>
    <w:r>
      <w:rPr>
        <w:b/>
        <w:color w:val="000000"/>
        <w:sz w:val="18"/>
        <w:szCs w:val="18"/>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942DF" w14:textId="77777777" w:rsidR="00D93344" w:rsidRDefault="00D93344">
      <w:pPr>
        <w:spacing w:after="0"/>
      </w:pPr>
      <w:r>
        <w:separator/>
      </w:r>
    </w:p>
  </w:footnote>
  <w:footnote w:type="continuationSeparator" w:id="0">
    <w:p w14:paraId="14CE6BCC" w14:textId="77777777" w:rsidR="00D93344" w:rsidRDefault="00D933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DD67F" w14:textId="77777777" w:rsidR="008F11FD" w:rsidRDefault="008F11FD">
    <w:pPr>
      <w:widowControl w:val="0"/>
      <w:pBdr>
        <w:top w:val="nil"/>
        <w:left w:val="nil"/>
        <w:bottom w:val="nil"/>
        <w:right w:val="nil"/>
        <w:between w:val="nil"/>
      </w:pBdr>
      <w:spacing w:after="0" w:line="276" w:lineRule="auto"/>
      <w:rPr>
        <w:sz w:val="24"/>
        <w:szCs w:val="24"/>
      </w:rPr>
    </w:pPr>
  </w:p>
  <w:tbl>
    <w:tblPr>
      <w:tblStyle w:val="1"/>
      <w:tblW w:w="10773" w:type="dxa"/>
      <w:tblInd w:w="-284" w:type="dxa"/>
      <w:tblLayout w:type="fixed"/>
      <w:tblLook w:val="0400" w:firstRow="0" w:lastRow="0" w:firstColumn="0" w:lastColumn="0" w:noHBand="0" w:noVBand="1"/>
    </w:tblPr>
    <w:tblGrid>
      <w:gridCol w:w="10773"/>
    </w:tblGrid>
    <w:tr w:rsidR="008F11FD" w14:paraId="6F643903" w14:textId="77777777">
      <w:trPr>
        <w:trHeight w:val="731"/>
      </w:trPr>
      <w:tc>
        <w:tcPr>
          <w:tcW w:w="10773" w:type="dxa"/>
          <w:shd w:val="clear" w:color="auto" w:fill="7F7F7F"/>
          <w:vAlign w:val="center"/>
        </w:tcPr>
        <w:p w14:paraId="587A859A" w14:textId="77777777" w:rsidR="008F11FD" w:rsidRDefault="00000000">
          <w:pPr>
            <w:pBdr>
              <w:top w:val="nil"/>
              <w:left w:val="nil"/>
              <w:bottom w:val="nil"/>
              <w:right w:val="nil"/>
              <w:between w:val="nil"/>
            </w:pBdr>
            <w:tabs>
              <w:tab w:val="center" w:pos="4513"/>
              <w:tab w:val="right" w:pos="9026"/>
            </w:tabs>
            <w:spacing w:before="120" w:after="0"/>
            <w:ind w:left="311"/>
            <w:jc w:val="right"/>
            <w:rPr>
              <w:smallCaps/>
              <w:color w:val="262626"/>
            </w:rPr>
          </w:pPr>
          <w:r>
            <w:rPr>
              <w:smallCaps/>
              <w:color w:val="404040"/>
              <w:sz w:val="44"/>
              <w:szCs w:val="44"/>
            </w:rPr>
            <w:t>REFUNDS</w:t>
          </w:r>
        </w:p>
      </w:tc>
    </w:tr>
  </w:tbl>
  <w:p w14:paraId="72EC20A6" w14:textId="77777777" w:rsidR="008F11FD" w:rsidRDefault="00000000">
    <w:pPr>
      <w:pBdr>
        <w:top w:val="nil"/>
        <w:left w:val="nil"/>
        <w:bottom w:val="nil"/>
        <w:right w:val="nil"/>
        <w:between w:val="nil"/>
      </w:pBdr>
      <w:tabs>
        <w:tab w:val="center" w:pos="4513"/>
        <w:tab w:val="right" w:pos="9026"/>
      </w:tabs>
      <w:spacing w:after="0"/>
      <w:rPr>
        <w:color w:val="7F7F7F"/>
      </w:rPr>
    </w:pPr>
    <w:r>
      <w:rPr>
        <w:noProof/>
      </w:rPr>
      <mc:AlternateContent>
        <mc:Choice Requires="wps">
          <w:drawing>
            <wp:anchor distT="0" distB="0" distL="114300" distR="114300" simplePos="0" relativeHeight="251658240" behindDoc="0" locked="0" layoutInCell="1" hidden="0" allowOverlap="1" wp14:anchorId="40CBEA76" wp14:editId="69EE99C4">
              <wp:simplePos x="0" y="0"/>
              <wp:positionH relativeFrom="column">
                <wp:posOffset>-673099</wp:posOffset>
              </wp:positionH>
              <wp:positionV relativeFrom="paragraph">
                <wp:posOffset>-533399</wp:posOffset>
              </wp:positionV>
              <wp:extent cx="7102475" cy="476250"/>
              <wp:effectExtent l="0" t="0" r="0" b="0"/>
              <wp:wrapNone/>
              <wp:docPr id="1" name="Connector: Curved 1"/>
              <wp:cNvGraphicFramePr/>
              <a:graphic xmlns:a="http://schemas.openxmlformats.org/drawingml/2006/main">
                <a:graphicData uri="http://schemas.microsoft.com/office/word/2010/wordprocessingShape">
                  <wps:wsp>
                    <wps:cNvCnPr/>
                    <wps:spPr>
                      <a:xfrm rot="10800000" flipH="1">
                        <a:off x="1804288" y="3551400"/>
                        <a:ext cx="7083425" cy="457200"/>
                      </a:xfrm>
                      <a:prstGeom prst="curvedConnector3">
                        <a:avLst>
                          <a:gd name="adj1" fmla="val 37724"/>
                        </a:avLst>
                      </a:prstGeom>
                      <a:noFill/>
                      <a:ln w="9525" cap="flat" cmpd="sng">
                        <a:solidFill>
                          <a:srgbClr val="7F7F7F"/>
                        </a:solidFill>
                        <a:prstDash val="solid"/>
                        <a:miter lim="800000"/>
                        <a:headEnd type="none" w="sm" len="sm"/>
                        <a:tailEnd type="none" w="sm" len="sm"/>
                      </a:ln>
                    </wps:spPr>
                    <wps:bodyPr/>
                  </wps:wsp>
                </a:graphicData>
              </a:graphic>
            </wp:anchor>
          </w:drawing>
        </mc:Choice>
        <mc:Fallback>
          <w:pict>
            <v:shapetype w14:anchorId="587AF0A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 o:spid="_x0000_s1026" type="#_x0000_t38" style="position:absolute;margin-left:-53pt;margin-top:-42pt;width:559.25pt;height:37.5pt;rotation:18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" adj="8148" strokecolor="#7f7f7f">
              <v:stroke startarrowwidth="narrow" startarrowlength="short" endarrowwidth="narrow" endarrowlength="short" joinstyle="miter"/>
            </v:shape>
          </w:pict>
        </mc:Fallback>
      </mc:AlternateContent>
    </w:r>
    <w:r>
      <w:rPr>
        <w:noProof/>
      </w:rPr>
      <mc:AlternateContent>
        <mc:Choice Requires="wps">
          <w:drawing>
            <wp:anchor distT="0" distB="0" distL="114300" distR="114300" simplePos="0" relativeHeight="251659264" behindDoc="0" locked="0" layoutInCell="1" hidden="0" allowOverlap="1" wp14:anchorId="018DD96F" wp14:editId="39DB3A03">
              <wp:simplePos x="0" y="0"/>
              <wp:positionH relativeFrom="column">
                <wp:posOffset>-647699</wp:posOffset>
              </wp:positionH>
              <wp:positionV relativeFrom="paragraph">
                <wp:posOffset>-584199</wp:posOffset>
              </wp:positionV>
              <wp:extent cx="7058025" cy="476250"/>
              <wp:effectExtent l="0" t="0" r="0" b="0"/>
              <wp:wrapNone/>
              <wp:docPr id="2" name="Connector: Curved 2"/>
              <wp:cNvGraphicFramePr/>
              <a:graphic xmlns:a="http://schemas.openxmlformats.org/drawingml/2006/main">
                <a:graphicData uri="http://schemas.microsoft.com/office/word/2010/wordprocessingShape">
                  <wps:wsp>
                    <wps:cNvCnPr/>
                    <wps:spPr>
                      <a:xfrm rot="10800000" flipH="1">
                        <a:off x="1826513" y="3551400"/>
                        <a:ext cx="7038975" cy="457200"/>
                      </a:xfrm>
                      <a:prstGeom prst="curvedConnector3">
                        <a:avLst>
                          <a:gd name="adj1" fmla="val 36641"/>
                        </a:avLst>
                      </a:prstGeom>
                      <a:noFill/>
                      <a:ln w="9525" cap="flat" cmpd="sng">
                        <a:solidFill>
                          <a:schemeClr val="lt1"/>
                        </a:solidFill>
                        <a:prstDash val="solid"/>
                        <a:miter lim="800000"/>
                        <a:headEnd type="none" w="sm" len="sm"/>
                        <a:tailEnd type="none" w="sm" len="sm"/>
                      </a:ln>
                    </wps:spPr>
                    <wps:bodyPr/>
                  </wps:wsp>
                </a:graphicData>
              </a:graphic>
            </wp:anchor>
          </w:drawing>
        </mc:Choice>
        <mc:Fallback>
          <w:pict>
            <v:shape w14:anchorId="1146B879" id="Connector: Curved 2" o:spid="_x0000_s1026" type="#_x0000_t38" style="position:absolute;margin-left:-51pt;margin-top:-46pt;width:555.75pt;height:37.5pt;rotation:18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" adj="7914" strokecolor="white [3201]">
              <v:stroke startarrowwidth="narrow" startarrowlength="short" endarrowwidth="narrow" endarrowlength="short" joinstyle="miter"/>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E54ED"/>
    <w:multiLevelType w:val="multilevel"/>
    <w:tmpl w:val="C12C5C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73C822EB"/>
    <w:multiLevelType w:val="multilevel"/>
    <w:tmpl w:val="8E0C0E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78860F95"/>
    <w:multiLevelType w:val="multilevel"/>
    <w:tmpl w:val="148C99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321856925">
    <w:abstractNumId w:val="2"/>
  </w:num>
  <w:num w:numId="2" w16cid:durableId="1099255091">
    <w:abstractNumId w:val="0"/>
  </w:num>
  <w:num w:numId="3" w16cid:durableId="16108137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11FD"/>
    <w:rsid w:val="000D3D3F"/>
    <w:rsid w:val="00133163"/>
    <w:rsid w:val="00222284"/>
    <w:rsid w:val="002475C7"/>
    <w:rsid w:val="003007EF"/>
    <w:rsid w:val="003922B2"/>
    <w:rsid w:val="00463AB6"/>
    <w:rsid w:val="00561017"/>
    <w:rsid w:val="0062757C"/>
    <w:rsid w:val="006F5BD2"/>
    <w:rsid w:val="00767E09"/>
    <w:rsid w:val="00783EC5"/>
    <w:rsid w:val="007A6B94"/>
    <w:rsid w:val="008F11FD"/>
    <w:rsid w:val="00995C06"/>
    <w:rsid w:val="00BB695C"/>
    <w:rsid w:val="00C76489"/>
    <w:rsid w:val="00D823A6"/>
    <w:rsid w:val="00D93344"/>
    <w:rsid w:val="00E62C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B3F00"/>
  <w15:docId w15:val="{8BE94337-192E-48AA-8693-E329E3E9C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AU" w:eastAsia="en-AU"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4" w:space="2" w:color="2683C6"/>
      </w:pBdr>
      <w:spacing w:before="360" w:after="120"/>
      <w:outlineLvl w:val="0"/>
    </w:pPr>
    <w:rPr>
      <w:color w:val="262626"/>
      <w:sz w:val="40"/>
      <w:szCs w:val="40"/>
    </w:rPr>
  </w:style>
  <w:style w:type="paragraph" w:styleId="Heading2">
    <w:name w:val="heading 2"/>
    <w:basedOn w:val="Normal"/>
    <w:next w:val="Normal"/>
    <w:uiPriority w:val="9"/>
    <w:unhideWhenUsed/>
    <w:qFormat/>
    <w:pPr>
      <w:keepNext/>
      <w:keepLines/>
      <w:spacing w:before="120" w:after="0"/>
      <w:outlineLvl w:val="1"/>
    </w:pPr>
    <w:rPr>
      <w:color w:val="2683C6"/>
      <w:sz w:val="36"/>
      <w:szCs w:val="36"/>
    </w:rPr>
  </w:style>
  <w:style w:type="paragraph" w:styleId="Heading3">
    <w:name w:val="heading 3"/>
    <w:basedOn w:val="Normal"/>
    <w:next w:val="Normal"/>
    <w:uiPriority w:val="9"/>
    <w:semiHidden/>
    <w:unhideWhenUsed/>
    <w:qFormat/>
    <w:pPr>
      <w:keepNext/>
      <w:keepLines/>
      <w:spacing w:before="80" w:after="0"/>
      <w:outlineLvl w:val="2"/>
    </w:pPr>
    <w:rPr>
      <w:color w:val="1C6294"/>
      <w:sz w:val="32"/>
      <w:szCs w:val="32"/>
    </w:rPr>
  </w:style>
  <w:style w:type="paragraph" w:styleId="Heading4">
    <w:name w:val="heading 4"/>
    <w:basedOn w:val="Normal"/>
    <w:next w:val="Normal"/>
    <w:uiPriority w:val="9"/>
    <w:semiHidden/>
    <w:unhideWhenUsed/>
    <w:qFormat/>
    <w:pPr>
      <w:keepNext/>
      <w:keepLines/>
      <w:spacing w:before="80" w:after="0"/>
      <w:outlineLvl w:val="3"/>
    </w:pPr>
    <w:rPr>
      <w:i/>
      <w:color w:val="134163"/>
      <w:sz w:val="28"/>
      <w:szCs w:val="28"/>
    </w:rPr>
  </w:style>
  <w:style w:type="paragraph" w:styleId="Heading5">
    <w:name w:val="heading 5"/>
    <w:basedOn w:val="Normal"/>
    <w:next w:val="Normal"/>
    <w:uiPriority w:val="9"/>
    <w:semiHidden/>
    <w:unhideWhenUsed/>
    <w:qFormat/>
    <w:pPr>
      <w:keepNext/>
      <w:keepLines/>
      <w:spacing w:before="80" w:after="0"/>
      <w:outlineLvl w:val="4"/>
    </w:pPr>
    <w:rPr>
      <w:color w:val="1C6294"/>
      <w:sz w:val="24"/>
      <w:szCs w:val="24"/>
    </w:rPr>
  </w:style>
  <w:style w:type="paragraph" w:styleId="Heading6">
    <w:name w:val="heading 6"/>
    <w:basedOn w:val="Normal"/>
    <w:next w:val="Normal"/>
    <w:uiPriority w:val="9"/>
    <w:semiHidden/>
    <w:unhideWhenUsed/>
    <w:qFormat/>
    <w:pPr>
      <w:keepNext/>
      <w:keepLines/>
      <w:spacing w:before="80" w:after="0"/>
      <w:outlineLvl w:val="5"/>
    </w:pPr>
    <w:rPr>
      <w:i/>
      <w:color w:val="1341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pPr>
    <w:rPr>
      <w:color w:val="262626"/>
      <w:sz w:val="96"/>
      <w:szCs w:val="96"/>
    </w:rPr>
  </w:style>
  <w:style w:type="paragraph" w:styleId="Subtitle">
    <w:name w:val="Subtitle"/>
    <w:basedOn w:val="Normal"/>
    <w:next w:val="Normal"/>
    <w:uiPriority w:val="11"/>
    <w:qFormat/>
    <w:pPr>
      <w:spacing w:after="240"/>
    </w:pPr>
    <w:rPr>
      <w:smallCaps/>
      <w:color w:val="404040"/>
      <w:sz w:val="28"/>
      <w:szCs w:val="28"/>
    </w:rPr>
  </w:style>
  <w:style w:type="table" w:customStyle="1" w:styleId="1">
    <w:name w:val="1"/>
    <w:basedOn w:val="TableNormal"/>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783EC5"/>
    <w:pPr>
      <w:tabs>
        <w:tab w:val="center" w:pos="4513"/>
        <w:tab w:val="right" w:pos="9026"/>
      </w:tabs>
      <w:spacing w:after="0"/>
    </w:pPr>
  </w:style>
  <w:style w:type="character" w:customStyle="1" w:styleId="HeaderChar">
    <w:name w:val="Header Char"/>
    <w:basedOn w:val="DefaultParagraphFont"/>
    <w:link w:val="Header"/>
    <w:uiPriority w:val="99"/>
    <w:rsid w:val="00783EC5"/>
  </w:style>
  <w:style w:type="paragraph" w:styleId="Footer">
    <w:name w:val="footer"/>
    <w:basedOn w:val="Normal"/>
    <w:link w:val="FooterChar"/>
    <w:uiPriority w:val="99"/>
    <w:unhideWhenUsed/>
    <w:rsid w:val="00783EC5"/>
    <w:pPr>
      <w:tabs>
        <w:tab w:val="center" w:pos="4513"/>
        <w:tab w:val="right" w:pos="9026"/>
      </w:tabs>
      <w:spacing w:after="0"/>
    </w:pPr>
  </w:style>
  <w:style w:type="character" w:customStyle="1" w:styleId="FooterChar">
    <w:name w:val="Footer Char"/>
    <w:basedOn w:val="DefaultParagraphFont"/>
    <w:link w:val="Footer"/>
    <w:uiPriority w:val="99"/>
    <w:rsid w:val="00783E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mcollege.edu.au" TargetMode="External"/><Relationship Id="rId13" Type="http://schemas.openxmlformats.org/officeDocument/2006/relationships/hyperlink" Target="http://www.mmcollege.edu.a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mailto:info@mmcollege.edu.au"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8453</TotalTime>
  <Pages>4</Pages>
  <Words>1360</Words>
  <Characters>7753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Milner</dc:creator>
  <cp:keywords/>
  <dc:description/>
  <cp:lastModifiedBy>Greg Milner</cp:lastModifiedBy>
  <cp:revision>2</cp:revision>
  <cp:lastPrinted>2024-09-17T06:23:00Z</cp:lastPrinted>
  <dcterms:created xsi:type="dcterms:W3CDTF">2025-01-16T05:15:00Z</dcterms:created>
  <dcterms:modified xsi:type="dcterms:W3CDTF">2025-04-08T04:40:00Z</dcterms:modified>
</cp:coreProperties>
</file>